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188" w:rsidRDefault="00E61188" w:rsidP="00A0631D">
      <w:pPr>
        <w:rPr>
          <w:rFonts w:cs="Arial"/>
          <w:b/>
        </w:rPr>
      </w:pPr>
      <w:bookmarkStart w:id="0" w:name="_GoBack"/>
      <w:bookmarkEnd w:id="0"/>
      <w:r>
        <w:rPr>
          <w:rFonts w:cs="Arial"/>
          <w:b/>
        </w:rPr>
        <w:t xml:space="preserve">Leistungsverzeichnis </w:t>
      </w:r>
    </w:p>
    <w:p w:rsidR="00E61188" w:rsidRDefault="00E61188" w:rsidP="00A0631D">
      <w:pPr>
        <w:rPr>
          <w:rFonts w:cs="Arial"/>
          <w:b/>
        </w:rPr>
      </w:pPr>
      <w:r>
        <w:rPr>
          <w:rFonts w:cs="Arial"/>
          <w:b/>
        </w:rPr>
        <w:t>für Dichtheitsprüfung Labor- oder Reinr</w:t>
      </w:r>
      <w:r w:rsidR="007952FD">
        <w:rPr>
          <w:rFonts w:cs="Arial"/>
          <w:b/>
        </w:rPr>
        <w:t>äume</w:t>
      </w:r>
      <w:r>
        <w:rPr>
          <w:rFonts w:cs="Arial"/>
          <w:b/>
        </w:rPr>
        <w:t xml:space="preserve"> (Dichtheitsklassen 1 bis 4)</w:t>
      </w:r>
    </w:p>
    <w:p w:rsidR="00A0631D" w:rsidRDefault="00A0631D" w:rsidP="00A0631D">
      <w:pPr>
        <w:rPr>
          <w:rFonts w:cs="Arial"/>
          <w:b/>
        </w:rPr>
      </w:pPr>
    </w:p>
    <w:tbl>
      <w:tblPr>
        <w:tblStyle w:val="Tabellengitternetz"/>
        <w:tblW w:w="0" w:type="auto"/>
        <w:tblLook w:val="04A0"/>
      </w:tblPr>
      <w:tblGrid>
        <w:gridCol w:w="1005"/>
        <w:gridCol w:w="5057"/>
        <w:gridCol w:w="1701"/>
        <w:gridCol w:w="850"/>
        <w:gridCol w:w="939"/>
      </w:tblGrid>
      <w:tr w:rsidR="00E61188" w:rsidTr="00E61188">
        <w:tc>
          <w:tcPr>
            <w:tcW w:w="1005" w:type="dxa"/>
          </w:tcPr>
          <w:p w:rsidR="00E61188" w:rsidRDefault="00E61188" w:rsidP="00A0631D">
            <w:pPr>
              <w:rPr>
                <w:rFonts w:cs="Arial"/>
                <w:b/>
                <w:sz w:val="20"/>
              </w:rPr>
            </w:pPr>
            <w:r>
              <w:rPr>
                <w:rFonts w:cs="Arial"/>
                <w:b/>
                <w:sz w:val="20"/>
              </w:rPr>
              <w:t>Position</w:t>
            </w:r>
          </w:p>
        </w:tc>
        <w:tc>
          <w:tcPr>
            <w:tcW w:w="5057" w:type="dxa"/>
          </w:tcPr>
          <w:p w:rsidR="00E61188" w:rsidRDefault="00E61188" w:rsidP="00A0631D">
            <w:pPr>
              <w:rPr>
                <w:rFonts w:cs="Arial"/>
                <w:b/>
                <w:sz w:val="20"/>
              </w:rPr>
            </w:pPr>
            <w:proofErr w:type="spellStart"/>
            <w:r>
              <w:rPr>
                <w:rFonts w:cs="Arial"/>
                <w:b/>
                <w:sz w:val="20"/>
              </w:rPr>
              <w:t>Bescheibung</w:t>
            </w:r>
            <w:proofErr w:type="spellEnd"/>
          </w:p>
        </w:tc>
        <w:tc>
          <w:tcPr>
            <w:tcW w:w="1701" w:type="dxa"/>
          </w:tcPr>
          <w:p w:rsidR="00E61188" w:rsidRDefault="00E61188" w:rsidP="00A0631D">
            <w:pPr>
              <w:rPr>
                <w:rFonts w:cs="Arial"/>
                <w:b/>
                <w:sz w:val="20"/>
              </w:rPr>
            </w:pPr>
            <w:r>
              <w:rPr>
                <w:rFonts w:cs="Arial"/>
                <w:b/>
                <w:sz w:val="20"/>
              </w:rPr>
              <w:t>Menge/Einheit</w:t>
            </w:r>
          </w:p>
        </w:tc>
        <w:tc>
          <w:tcPr>
            <w:tcW w:w="850" w:type="dxa"/>
          </w:tcPr>
          <w:p w:rsidR="00E61188" w:rsidRDefault="00E61188" w:rsidP="00A0631D">
            <w:pPr>
              <w:rPr>
                <w:rFonts w:cs="Arial"/>
                <w:b/>
                <w:sz w:val="20"/>
              </w:rPr>
            </w:pPr>
            <w:r>
              <w:rPr>
                <w:rFonts w:cs="Arial"/>
                <w:b/>
                <w:sz w:val="20"/>
              </w:rPr>
              <w:t>EP</w:t>
            </w:r>
          </w:p>
        </w:tc>
        <w:tc>
          <w:tcPr>
            <w:tcW w:w="939" w:type="dxa"/>
          </w:tcPr>
          <w:p w:rsidR="00E61188" w:rsidRDefault="00E61188" w:rsidP="00A0631D">
            <w:pPr>
              <w:rPr>
                <w:rFonts w:cs="Arial"/>
                <w:b/>
                <w:sz w:val="20"/>
              </w:rPr>
            </w:pPr>
            <w:r>
              <w:rPr>
                <w:rFonts w:cs="Arial"/>
                <w:b/>
                <w:sz w:val="20"/>
              </w:rPr>
              <w:t>GP</w:t>
            </w:r>
          </w:p>
        </w:tc>
      </w:tr>
      <w:tr w:rsidR="00E61188" w:rsidRPr="00E61188" w:rsidTr="00E61188">
        <w:tc>
          <w:tcPr>
            <w:tcW w:w="1005" w:type="dxa"/>
          </w:tcPr>
          <w:p w:rsidR="00E61188" w:rsidRPr="00E61188" w:rsidRDefault="00E61188" w:rsidP="00EC40F0">
            <w:pPr>
              <w:rPr>
                <w:rFonts w:cs="Arial"/>
                <w:sz w:val="20"/>
              </w:rPr>
            </w:pPr>
            <w:r>
              <w:rPr>
                <w:rFonts w:cs="Arial"/>
                <w:sz w:val="20"/>
              </w:rPr>
              <w:t>X.1</w:t>
            </w:r>
          </w:p>
        </w:tc>
        <w:tc>
          <w:tcPr>
            <w:tcW w:w="5057" w:type="dxa"/>
          </w:tcPr>
          <w:p w:rsidR="00E61188" w:rsidRDefault="00E61188" w:rsidP="00EC40F0">
            <w:pPr>
              <w:rPr>
                <w:rFonts w:cs="Arial"/>
                <w:sz w:val="20"/>
              </w:rPr>
            </w:pPr>
            <w:r>
              <w:rPr>
                <w:rFonts w:cs="Arial"/>
                <w:sz w:val="20"/>
              </w:rPr>
              <w:t>Dichtheitsprüfung Laborräume nach VDI 2083-19</w:t>
            </w:r>
          </w:p>
          <w:p w:rsidR="00E61188" w:rsidRPr="00E61188" w:rsidRDefault="00E61188" w:rsidP="00EC40F0">
            <w:pPr>
              <w:rPr>
                <w:rFonts w:cs="Arial"/>
                <w:sz w:val="20"/>
              </w:rPr>
            </w:pPr>
          </w:p>
        </w:tc>
        <w:tc>
          <w:tcPr>
            <w:tcW w:w="1701" w:type="dxa"/>
          </w:tcPr>
          <w:p w:rsidR="00E61188" w:rsidRPr="00E61188" w:rsidRDefault="00E61188" w:rsidP="00EC40F0">
            <w:pPr>
              <w:rPr>
                <w:rFonts w:cs="Arial"/>
                <w:sz w:val="20"/>
              </w:rPr>
            </w:pPr>
          </w:p>
        </w:tc>
        <w:tc>
          <w:tcPr>
            <w:tcW w:w="850" w:type="dxa"/>
          </w:tcPr>
          <w:p w:rsidR="00E61188" w:rsidRPr="00E61188" w:rsidRDefault="00E61188" w:rsidP="00EC40F0">
            <w:pPr>
              <w:rPr>
                <w:rFonts w:cs="Arial"/>
                <w:sz w:val="20"/>
              </w:rPr>
            </w:pPr>
          </w:p>
        </w:tc>
        <w:tc>
          <w:tcPr>
            <w:tcW w:w="939" w:type="dxa"/>
          </w:tcPr>
          <w:p w:rsidR="00E61188" w:rsidRPr="00E61188" w:rsidRDefault="00E61188" w:rsidP="00EC40F0">
            <w:pPr>
              <w:rPr>
                <w:rFonts w:cs="Arial"/>
                <w:sz w:val="20"/>
              </w:rPr>
            </w:pPr>
          </w:p>
        </w:tc>
      </w:tr>
      <w:tr w:rsidR="00E61188" w:rsidRPr="00E61188" w:rsidTr="00E61188">
        <w:tc>
          <w:tcPr>
            <w:tcW w:w="1005" w:type="dxa"/>
          </w:tcPr>
          <w:p w:rsidR="00E61188" w:rsidRPr="00E61188" w:rsidRDefault="00E61188" w:rsidP="00EC40F0">
            <w:pPr>
              <w:rPr>
                <w:rFonts w:cs="Arial"/>
                <w:sz w:val="20"/>
              </w:rPr>
            </w:pPr>
            <w:r>
              <w:rPr>
                <w:rFonts w:cs="Arial"/>
                <w:sz w:val="20"/>
              </w:rPr>
              <w:t>X.1.1</w:t>
            </w:r>
          </w:p>
        </w:tc>
        <w:tc>
          <w:tcPr>
            <w:tcW w:w="5057" w:type="dxa"/>
          </w:tcPr>
          <w:p w:rsidR="00BA7D3F" w:rsidRPr="00CD3F25" w:rsidRDefault="00BA7D3F" w:rsidP="00EC40F0">
            <w:pPr>
              <w:rPr>
                <w:rFonts w:cs="Arial"/>
                <w:b/>
                <w:sz w:val="20"/>
              </w:rPr>
            </w:pPr>
            <w:r w:rsidRPr="00CD3F25">
              <w:rPr>
                <w:rFonts w:cs="Arial"/>
                <w:b/>
                <w:sz w:val="20"/>
              </w:rPr>
              <w:t>Erstprüfung nach VDI 2083-19.</w:t>
            </w:r>
          </w:p>
          <w:p w:rsidR="00E61188" w:rsidRDefault="00E61188" w:rsidP="00EC40F0">
            <w:pPr>
              <w:rPr>
                <w:rFonts w:cs="Arial"/>
                <w:sz w:val="20"/>
              </w:rPr>
            </w:pPr>
            <w:r>
              <w:rPr>
                <w:rFonts w:cs="Arial"/>
                <w:sz w:val="20"/>
              </w:rPr>
              <w:t>Folgende Laborräume sind nach baulicher Fertigstellung einzeln hinsichtlich ihrer Luftdichtheit nach VDI 2083-19 zu testen:</w:t>
            </w:r>
          </w:p>
          <w:p w:rsidR="00DF68C3" w:rsidRDefault="00DF68C3" w:rsidP="00EC40F0">
            <w:pPr>
              <w:rPr>
                <w:rFonts w:cs="Arial"/>
                <w:sz w:val="20"/>
              </w:rPr>
            </w:pPr>
          </w:p>
          <w:tbl>
            <w:tblPr>
              <w:tblStyle w:val="Tabellengitternetz"/>
              <w:tblW w:w="0" w:type="auto"/>
              <w:tblLook w:val="04A0"/>
            </w:tblPr>
            <w:tblGrid>
              <w:gridCol w:w="1010"/>
              <w:gridCol w:w="1373"/>
              <w:gridCol w:w="1161"/>
              <w:gridCol w:w="1287"/>
            </w:tblGrid>
            <w:tr w:rsidR="00DF68C3" w:rsidTr="00EC40F0">
              <w:tc>
                <w:tcPr>
                  <w:tcW w:w="1170" w:type="dxa"/>
                </w:tcPr>
                <w:p w:rsidR="00DF68C3" w:rsidRDefault="00DF68C3" w:rsidP="00EC40F0">
                  <w:pPr>
                    <w:rPr>
                      <w:rFonts w:cs="Arial"/>
                      <w:sz w:val="20"/>
                    </w:rPr>
                  </w:pPr>
                  <w:r>
                    <w:rPr>
                      <w:rFonts w:cs="Arial"/>
                      <w:sz w:val="20"/>
                    </w:rPr>
                    <w:t>Raum-Nr.</w:t>
                  </w:r>
                </w:p>
              </w:tc>
              <w:tc>
                <w:tcPr>
                  <w:tcW w:w="1373" w:type="dxa"/>
                </w:tcPr>
                <w:p w:rsidR="00DF68C3" w:rsidRDefault="00DF68C3" w:rsidP="00EC40F0">
                  <w:pPr>
                    <w:rPr>
                      <w:rFonts w:cs="Arial"/>
                      <w:sz w:val="20"/>
                    </w:rPr>
                  </w:pPr>
                  <w:r>
                    <w:rPr>
                      <w:rFonts w:cs="Arial"/>
                      <w:sz w:val="20"/>
                    </w:rPr>
                    <w:t>Bezeichnung</w:t>
                  </w:r>
                </w:p>
              </w:tc>
              <w:tc>
                <w:tcPr>
                  <w:tcW w:w="842" w:type="dxa"/>
                </w:tcPr>
                <w:p w:rsidR="00DF68C3" w:rsidRDefault="00DF68C3" w:rsidP="00EC40F0">
                  <w:pPr>
                    <w:rPr>
                      <w:rFonts w:cs="Arial"/>
                      <w:sz w:val="20"/>
                    </w:rPr>
                  </w:pPr>
                  <w:r>
                    <w:rPr>
                      <w:rFonts w:cs="Arial"/>
                      <w:sz w:val="20"/>
                    </w:rPr>
                    <w:t>Dichtheits-Klasse</w:t>
                  </w:r>
                </w:p>
              </w:tc>
              <w:tc>
                <w:tcPr>
                  <w:tcW w:w="1446" w:type="dxa"/>
                </w:tcPr>
                <w:p w:rsidR="00DF68C3" w:rsidRDefault="00DF68C3" w:rsidP="00EC40F0">
                  <w:pPr>
                    <w:rPr>
                      <w:rFonts w:cs="Arial"/>
                      <w:sz w:val="20"/>
                    </w:rPr>
                  </w:pPr>
                  <w:r>
                    <w:rPr>
                      <w:rFonts w:cs="Arial"/>
                      <w:sz w:val="20"/>
                    </w:rPr>
                    <w:t>Hüllfläche</w:t>
                  </w:r>
                </w:p>
              </w:tc>
            </w:tr>
            <w:tr w:rsidR="00DF68C3" w:rsidTr="00EC40F0">
              <w:tc>
                <w:tcPr>
                  <w:tcW w:w="1170" w:type="dxa"/>
                </w:tcPr>
                <w:p w:rsidR="00DF68C3" w:rsidRDefault="00DF68C3" w:rsidP="00EC40F0">
                  <w:pPr>
                    <w:rPr>
                      <w:rFonts w:cs="Arial"/>
                      <w:sz w:val="20"/>
                    </w:rPr>
                  </w:pPr>
                  <w:r>
                    <w:rPr>
                      <w:rFonts w:cs="Arial"/>
                      <w:sz w:val="20"/>
                    </w:rPr>
                    <w:t>1</w:t>
                  </w:r>
                </w:p>
                <w:p w:rsidR="00DF68C3" w:rsidRDefault="00DF68C3" w:rsidP="00EC40F0">
                  <w:pPr>
                    <w:rPr>
                      <w:rFonts w:cs="Arial"/>
                      <w:sz w:val="20"/>
                    </w:rPr>
                  </w:pPr>
                </w:p>
              </w:tc>
              <w:tc>
                <w:tcPr>
                  <w:tcW w:w="1373" w:type="dxa"/>
                </w:tcPr>
                <w:p w:rsidR="00DF68C3" w:rsidRDefault="00DF68C3" w:rsidP="00EC40F0">
                  <w:pPr>
                    <w:rPr>
                      <w:rFonts w:cs="Arial"/>
                      <w:sz w:val="20"/>
                    </w:rPr>
                  </w:pPr>
                  <w:r>
                    <w:rPr>
                      <w:rFonts w:cs="Arial"/>
                      <w:sz w:val="20"/>
                    </w:rPr>
                    <w:t>Laborraum X</w:t>
                  </w:r>
                </w:p>
              </w:tc>
              <w:tc>
                <w:tcPr>
                  <w:tcW w:w="842" w:type="dxa"/>
                </w:tcPr>
                <w:p w:rsidR="00DF68C3" w:rsidRDefault="00DF68C3" w:rsidP="00EC40F0">
                  <w:pPr>
                    <w:rPr>
                      <w:rFonts w:cs="Arial"/>
                      <w:sz w:val="20"/>
                    </w:rPr>
                  </w:pPr>
                  <w:r>
                    <w:rPr>
                      <w:rFonts w:cs="Arial"/>
                      <w:sz w:val="20"/>
                    </w:rPr>
                    <w:t>2</w:t>
                  </w:r>
                </w:p>
              </w:tc>
              <w:tc>
                <w:tcPr>
                  <w:tcW w:w="1446" w:type="dxa"/>
                </w:tcPr>
                <w:p w:rsidR="00DF68C3" w:rsidRDefault="00DF68C3" w:rsidP="00EC40F0">
                  <w:pPr>
                    <w:rPr>
                      <w:rFonts w:cs="Arial"/>
                      <w:sz w:val="20"/>
                    </w:rPr>
                  </w:pPr>
                  <w:r>
                    <w:rPr>
                      <w:rFonts w:cs="Arial"/>
                      <w:sz w:val="20"/>
                    </w:rPr>
                    <w:t>120 m</w:t>
                  </w:r>
                  <w:r w:rsidRPr="00DF68C3">
                    <w:rPr>
                      <w:rFonts w:cs="Arial"/>
                      <w:sz w:val="20"/>
                      <w:vertAlign w:val="superscript"/>
                    </w:rPr>
                    <w:t>2</w:t>
                  </w:r>
                </w:p>
              </w:tc>
            </w:tr>
            <w:tr w:rsidR="00DF68C3" w:rsidTr="00EC40F0">
              <w:tc>
                <w:tcPr>
                  <w:tcW w:w="1170" w:type="dxa"/>
                </w:tcPr>
                <w:p w:rsidR="00DF68C3" w:rsidRDefault="00DF68C3" w:rsidP="00EC40F0">
                  <w:pPr>
                    <w:rPr>
                      <w:rFonts w:cs="Arial"/>
                      <w:sz w:val="20"/>
                    </w:rPr>
                  </w:pPr>
                  <w:r>
                    <w:rPr>
                      <w:rFonts w:cs="Arial"/>
                      <w:sz w:val="20"/>
                    </w:rPr>
                    <w:t>2</w:t>
                  </w:r>
                </w:p>
              </w:tc>
              <w:tc>
                <w:tcPr>
                  <w:tcW w:w="1373" w:type="dxa"/>
                </w:tcPr>
                <w:p w:rsidR="00DF68C3" w:rsidRDefault="00DF68C3" w:rsidP="00EC40F0">
                  <w:pPr>
                    <w:rPr>
                      <w:rFonts w:cs="Arial"/>
                      <w:sz w:val="20"/>
                    </w:rPr>
                  </w:pPr>
                  <w:r>
                    <w:rPr>
                      <w:rFonts w:cs="Arial"/>
                      <w:sz w:val="20"/>
                    </w:rPr>
                    <w:t>Schleuse Y</w:t>
                  </w:r>
                </w:p>
              </w:tc>
              <w:tc>
                <w:tcPr>
                  <w:tcW w:w="842" w:type="dxa"/>
                </w:tcPr>
                <w:p w:rsidR="00DF68C3" w:rsidRDefault="00DF68C3" w:rsidP="00EC40F0">
                  <w:pPr>
                    <w:rPr>
                      <w:rFonts w:cs="Arial"/>
                      <w:sz w:val="20"/>
                    </w:rPr>
                  </w:pPr>
                  <w:r>
                    <w:rPr>
                      <w:rFonts w:cs="Arial"/>
                      <w:sz w:val="20"/>
                    </w:rPr>
                    <w:t>2</w:t>
                  </w:r>
                </w:p>
              </w:tc>
              <w:tc>
                <w:tcPr>
                  <w:tcW w:w="1446" w:type="dxa"/>
                </w:tcPr>
                <w:p w:rsidR="00DF68C3" w:rsidRDefault="00DF68C3" w:rsidP="00EC40F0">
                  <w:pPr>
                    <w:rPr>
                      <w:rFonts w:cs="Arial"/>
                      <w:sz w:val="20"/>
                    </w:rPr>
                  </w:pPr>
                  <w:r>
                    <w:rPr>
                      <w:rFonts w:cs="Arial"/>
                      <w:sz w:val="20"/>
                    </w:rPr>
                    <w:t>5</w:t>
                  </w:r>
                  <w:r w:rsidR="00AD2092">
                    <w:rPr>
                      <w:rFonts w:cs="Arial"/>
                      <w:sz w:val="20"/>
                    </w:rPr>
                    <w:t>6</w:t>
                  </w:r>
                  <w:r>
                    <w:rPr>
                      <w:rFonts w:cs="Arial"/>
                      <w:sz w:val="20"/>
                    </w:rPr>
                    <w:t xml:space="preserve"> m</w:t>
                  </w:r>
                  <w:r w:rsidRPr="00DF68C3">
                    <w:rPr>
                      <w:rFonts w:cs="Arial"/>
                      <w:sz w:val="20"/>
                      <w:vertAlign w:val="superscript"/>
                    </w:rPr>
                    <w:t>2</w:t>
                  </w:r>
                </w:p>
              </w:tc>
            </w:tr>
            <w:tr w:rsidR="00DF68C3" w:rsidTr="00EC40F0">
              <w:tc>
                <w:tcPr>
                  <w:tcW w:w="1170" w:type="dxa"/>
                </w:tcPr>
                <w:p w:rsidR="00DF68C3" w:rsidRDefault="00DF68C3" w:rsidP="00EC40F0">
                  <w:pPr>
                    <w:rPr>
                      <w:rFonts w:cs="Arial"/>
                      <w:sz w:val="20"/>
                    </w:rPr>
                  </w:pPr>
                </w:p>
              </w:tc>
              <w:tc>
                <w:tcPr>
                  <w:tcW w:w="1373" w:type="dxa"/>
                </w:tcPr>
                <w:p w:rsidR="00DF68C3" w:rsidRDefault="00DF68C3" w:rsidP="00EC40F0">
                  <w:pPr>
                    <w:rPr>
                      <w:rFonts w:cs="Arial"/>
                      <w:sz w:val="20"/>
                    </w:rPr>
                  </w:pPr>
                </w:p>
              </w:tc>
              <w:tc>
                <w:tcPr>
                  <w:tcW w:w="842" w:type="dxa"/>
                </w:tcPr>
                <w:p w:rsidR="00DF68C3" w:rsidRDefault="00DF68C3" w:rsidP="00EC40F0">
                  <w:pPr>
                    <w:rPr>
                      <w:rFonts w:cs="Arial"/>
                      <w:sz w:val="20"/>
                    </w:rPr>
                  </w:pPr>
                </w:p>
              </w:tc>
              <w:tc>
                <w:tcPr>
                  <w:tcW w:w="1446" w:type="dxa"/>
                </w:tcPr>
                <w:p w:rsidR="00DF68C3" w:rsidRDefault="00DF68C3" w:rsidP="00EC40F0">
                  <w:pPr>
                    <w:rPr>
                      <w:rFonts w:cs="Arial"/>
                      <w:sz w:val="20"/>
                    </w:rPr>
                  </w:pPr>
                </w:p>
              </w:tc>
            </w:tr>
          </w:tbl>
          <w:p w:rsidR="00DF68C3" w:rsidRDefault="00A61CA9" w:rsidP="00EC40F0">
            <w:pPr>
              <w:rPr>
                <w:rFonts w:cs="Arial"/>
                <w:sz w:val="20"/>
              </w:rPr>
            </w:pPr>
            <w:r>
              <w:rPr>
                <w:rFonts w:cs="Arial"/>
                <w:sz w:val="20"/>
              </w:rPr>
              <w:t>Die Dichtheitsklasse ist für einen Bezugsdiffer</w:t>
            </w:r>
            <w:r w:rsidR="00AD2092">
              <w:rPr>
                <w:rFonts w:cs="Arial"/>
                <w:sz w:val="20"/>
              </w:rPr>
              <w:t>e</w:t>
            </w:r>
            <w:r>
              <w:rPr>
                <w:rFonts w:cs="Arial"/>
                <w:sz w:val="20"/>
              </w:rPr>
              <w:t xml:space="preserve">nzdruck von 50 </w:t>
            </w:r>
            <w:proofErr w:type="spellStart"/>
            <w:r>
              <w:rPr>
                <w:rFonts w:cs="Arial"/>
                <w:sz w:val="20"/>
              </w:rPr>
              <w:t>Pa</w:t>
            </w:r>
            <w:proofErr w:type="spellEnd"/>
            <w:r>
              <w:rPr>
                <w:rFonts w:cs="Arial"/>
                <w:sz w:val="20"/>
              </w:rPr>
              <w:t xml:space="preserve"> nachzuweisen.</w:t>
            </w:r>
          </w:p>
          <w:p w:rsidR="00A61CA9" w:rsidRDefault="00A61CA9" w:rsidP="00EC40F0">
            <w:pPr>
              <w:rPr>
                <w:rFonts w:cs="Arial"/>
                <w:sz w:val="20"/>
              </w:rPr>
            </w:pPr>
          </w:p>
          <w:p w:rsidR="00DF68C3" w:rsidRPr="000300F9" w:rsidRDefault="00DF68C3" w:rsidP="00EC40F0">
            <w:pPr>
              <w:rPr>
                <w:rFonts w:cs="Arial"/>
                <w:sz w:val="20"/>
                <w:u w:val="single"/>
              </w:rPr>
            </w:pPr>
            <w:r w:rsidRPr="000300F9">
              <w:rPr>
                <w:rFonts w:cs="Arial"/>
                <w:sz w:val="20"/>
                <w:u w:val="single"/>
              </w:rPr>
              <w:t>Randbedingungen:</w:t>
            </w:r>
          </w:p>
          <w:p w:rsidR="00DF68C3" w:rsidRDefault="00DF68C3" w:rsidP="00EC40F0">
            <w:pPr>
              <w:rPr>
                <w:rFonts w:cs="Arial"/>
                <w:sz w:val="20"/>
              </w:rPr>
            </w:pPr>
            <w:r>
              <w:rPr>
                <w:rFonts w:cs="Arial"/>
                <w:sz w:val="20"/>
              </w:rPr>
              <w:t>Die Laborräume sollen später mit H</w:t>
            </w:r>
            <w:r w:rsidRPr="00DF68C3">
              <w:rPr>
                <w:rFonts w:cs="Arial"/>
                <w:sz w:val="20"/>
                <w:vertAlign w:val="subscript"/>
              </w:rPr>
              <w:t>2</w:t>
            </w:r>
            <w:r>
              <w:rPr>
                <w:rFonts w:cs="Arial"/>
                <w:sz w:val="20"/>
              </w:rPr>
              <w:t>O</w:t>
            </w:r>
            <w:r w:rsidRPr="00DF68C3">
              <w:rPr>
                <w:rFonts w:cs="Arial"/>
                <w:sz w:val="20"/>
                <w:vertAlign w:val="subscript"/>
              </w:rPr>
              <w:t>2</w:t>
            </w:r>
            <w:r>
              <w:rPr>
                <w:rFonts w:cs="Arial"/>
                <w:sz w:val="20"/>
              </w:rPr>
              <w:t xml:space="preserve"> begast werden. Die Randbedingungen während der Prüfung sollen daher wie bei der H</w:t>
            </w:r>
            <w:r w:rsidRPr="00DF68C3">
              <w:rPr>
                <w:rFonts w:cs="Arial"/>
                <w:sz w:val="20"/>
                <w:vertAlign w:val="subscript"/>
              </w:rPr>
              <w:t>2</w:t>
            </w:r>
            <w:r>
              <w:rPr>
                <w:rFonts w:cs="Arial"/>
                <w:sz w:val="20"/>
              </w:rPr>
              <w:t>O</w:t>
            </w:r>
            <w:r w:rsidRPr="00DF68C3">
              <w:rPr>
                <w:rFonts w:cs="Arial"/>
                <w:sz w:val="20"/>
                <w:vertAlign w:val="subscript"/>
              </w:rPr>
              <w:t>2</w:t>
            </w:r>
            <w:r>
              <w:rPr>
                <w:rFonts w:cs="Arial"/>
                <w:sz w:val="20"/>
              </w:rPr>
              <w:t>-Begasung sein</w:t>
            </w:r>
            <w:r w:rsidR="00006F54">
              <w:rPr>
                <w:rFonts w:cs="Arial"/>
                <w:sz w:val="20"/>
              </w:rPr>
              <w:t>, wobei aber der H</w:t>
            </w:r>
            <w:r w:rsidR="00006F54" w:rsidRPr="00DF68C3">
              <w:rPr>
                <w:rFonts w:cs="Arial"/>
                <w:sz w:val="20"/>
                <w:vertAlign w:val="subscript"/>
              </w:rPr>
              <w:t>2</w:t>
            </w:r>
            <w:r w:rsidR="00006F54">
              <w:rPr>
                <w:rFonts w:cs="Arial"/>
                <w:sz w:val="20"/>
              </w:rPr>
              <w:t>O</w:t>
            </w:r>
            <w:r w:rsidR="00006F54" w:rsidRPr="00DF68C3">
              <w:rPr>
                <w:rFonts w:cs="Arial"/>
                <w:sz w:val="20"/>
                <w:vertAlign w:val="subscript"/>
              </w:rPr>
              <w:t>2</w:t>
            </w:r>
            <w:r w:rsidR="00006F54">
              <w:rPr>
                <w:rFonts w:cs="Arial"/>
                <w:sz w:val="20"/>
              </w:rPr>
              <w:t xml:space="preserve"> -Generator nicht angeschlossen ist</w:t>
            </w:r>
            <w:r>
              <w:rPr>
                <w:rFonts w:cs="Arial"/>
                <w:sz w:val="20"/>
              </w:rPr>
              <w:t xml:space="preserve">. </w:t>
            </w:r>
            <w:r w:rsidR="00AD2092">
              <w:rPr>
                <w:rFonts w:cs="Arial"/>
                <w:sz w:val="20"/>
              </w:rPr>
              <w:t>Die</w:t>
            </w:r>
            <w:r>
              <w:rPr>
                <w:rFonts w:cs="Arial"/>
                <w:sz w:val="20"/>
              </w:rPr>
              <w:t xml:space="preserve"> zentrale Lüftungsanlage </w:t>
            </w:r>
            <w:r w:rsidR="00F0352A">
              <w:rPr>
                <w:rFonts w:cs="Arial"/>
                <w:sz w:val="20"/>
              </w:rPr>
              <w:t xml:space="preserve">ist </w:t>
            </w:r>
            <w:r>
              <w:rPr>
                <w:rFonts w:cs="Arial"/>
                <w:sz w:val="20"/>
              </w:rPr>
              <w:t>in Betrieb und die luftdichten Klappen in der Zu- und Abluft der zu prüfenden Räume sind geschlossen.</w:t>
            </w:r>
            <w:r w:rsidR="00006F54">
              <w:rPr>
                <w:rFonts w:cs="Arial"/>
                <w:sz w:val="20"/>
              </w:rPr>
              <w:t xml:space="preserve"> </w:t>
            </w:r>
            <w:r>
              <w:rPr>
                <w:rFonts w:cs="Arial"/>
                <w:sz w:val="20"/>
              </w:rPr>
              <w:t>Die angegebenen Hüllflächen umfassen jeweils die Hüllfläche des Raums und der Luftkanäle bis zu</w:t>
            </w:r>
            <w:r w:rsidR="00F0352A">
              <w:rPr>
                <w:rFonts w:cs="Arial"/>
                <w:sz w:val="20"/>
              </w:rPr>
              <w:t>r</w:t>
            </w:r>
            <w:r>
              <w:rPr>
                <w:rFonts w:cs="Arial"/>
                <w:sz w:val="20"/>
              </w:rPr>
              <w:t xml:space="preserve"> luftdichten Klappe.</w:t>
            </w:r>
          </w:p>
          <w:p w:rsidR="00DF68C3" w:rsidRDefault="00DF68C3" w:rsidP="00EC40F0">
            <w:pPr>
              <w:rPr>
                <w:rFonts w:cs="Arial"/>
                <w:sz w:val="20"/>
              </w:rPr>
            </w:pPr>
            <w:r>
              <w:rPr>
                <w:rFonts w:cs="Arial"/>
                <w:sz w:val="20"/>
              </w:rPr>
              <w:t xml:space="preserve">Bei der </w:t>
            </w:r>
            <w:r w:rsidR="00006F54">
              <w:rPr>
                <w:rFonts w:cs="Arial"/>
                <w:sz w:val="20"/>
              </w:rPr>
              <w:t>H</w:t>
            </w:r>
            <w:r w:rsidR="00006F54" w:rsidRPr="00DF68C3">
              <w:rPr>
                <w:rFonts w:cs="Arial"/>
                <w:sz w:val="20"/>
                <w:vertAlign w:val="subscript"/>
              </w:rPr>
              <w:t>2</w:t>
            </w:r>
            <w:r w:rsidR="00006F54">
              <w:rPr>
                <w:rFonts w:cs="Arial"/>
                <w:sz w:val="20"/>
              </w:rPr>
              <w:t>O</w:t>
            </w:r>
            <w:r w:rsidR="00006F54" w:rsidRPr="00DF68C3">
              <w:rPr>
                <w:rFonts w:cs="Arial"/>
                <w:sz w:val="20"/>
                <w:vertAlign w:val="subscript"/>
              </w:rPr>
              <w:t>2</w:t>
            </w:r>
            <w:r w:rsidR="00006F54">
              <w:rPr>
                <w:rFonts w:cs="Arial"/>
                <w:sz w:val="20"/>
              </w:rPr>
              <w:t xml:space="preserve"> </w:t>
            </w:r>
            <w:r>
              <w:rPr>
                <w:rFonts w:cs="Arial"/>
                <w:sz w:val="20"/>
              </w:rPr>
              <w:t xml:space="preserve">-Begasung sind die Türen von außen abgeklebt. Die Abklebung erfolgt nach einer Arbeitsanweisung des Betreibers. Die Abklebung ist in die </w:t>
            </w:r>
            <w:r w:rsidR="00AD2092">
              <w:rPr>
                <w:rFonts w:cs="Arial"/>
                <w:sz w:val="20"/>
              </w:rPr>
              <w:t xml:space="preserve">Einheitspreise mit </w:t>
            </w:r>
            <w:r>
              <w:rPr>
                <w:rFonts w:cs="Arial"/>
                <w:sz w:val="20"/>
              </w:rPr>
              <w:t>einzukalkulieren. Das Klebeband und ggf. weitere Materialien werden bauseits gestellt.</w:t>
            </w:r>
          </w:p>
          <w:p w:rsidR="00BA7D3F" w:rsidRDefault="00BA7D3F" w:rsidP="00EC40F0">
            <w:pPr>
              <w:rPr>
                <w:rFonts w:cs="Arial"/>
                <w:sz w:val="20"/>
              </w:rPr>
            </w:pPr>
          </w:p>
          <w:p w:rsidR="00BA7D3F" w:rsidRPr="000300F9" w:rsidRDefault="00BA7D3F" w:rsidP="00EC40F0">
            <w:pPr>
              <w:rPr>
                <w:rFonts w:cs="Arial"/>
                <w:sz w:val="20"/>
                <w:u w:val="single"/>
              </w:rPr>
            </w:pPr>
            <w:r w:rsidRPr="000300F9">
              <w:rPr>
                <w:rFonts w:cs="Arial"/>
                <w:sz w:val="20"/>
                <w:u w:val="single"/>
              </w:rPr>
              <w:t>Prüfbedingungen:</w:t>
            </w:r>
          </w:p>
          <w:p w:rsidR="00BA7D3F" w:rsidRDefault="00BA7D3F" w:rsidP="00BA7D3F">
            <w:pPr>
              <w:ind w:left="129" w:hanging="129"/>
              <w:rPr>
                <w:rFonts w:cs="Arial"/>
                <w:sz w:val="20"/>
              </w:rPr>
            </w:pPr>
            <w:r>
              <w:rPr>
                <w:rFonts w:cs="Arial"/>
                <w:sz w:val="20"/>
              </w:rPr>
              <w:t xml:space="preserve">- </w:t>
            </w:r>
            <w:r>
              <w:rPr>
                <w:rFonts w:cs="Arial"/>
                <w:sz w:val="20"/>
              </w:rPr>
              <w:tab/>
              <w:t>Es ist ein einheitlicher Umgebungsdruck um den zu prüfenden Laborraum herzustellen. Dazu sind Türen in der Umgebung mit Unterlegkeilen zu arretieren. Zum darunter liegenden Geschoss gibt es keine Durchdringungen. Zur darüber liegenden Technikebene ist eine Revision</w:t>
            </w:r>
            <w:r w:rsidR="007952FD">
              <w:rPr>
                <w:rFonts w:cs="Arial"/>
                <w:sz w:val="20"/>
              </w:rPr>
              <w:t>s</w:t>
            </w:r>
            <w:r>
              <w:rPr>
                <w:rFonts w:cs="Arial"/>
                <w:sz w:val="20"/>
              </w:rPr>
              <w:t>öffnung in der Decke des umlaufenden Flurs zur verwenden, um Gleichdruck herzustellen.</w:t>
            </w:r>
            <w:r w:rsidR="00006F54">
              <w:rPr>
                <w:rFonts w:cs="Arial"/>
                <w:sz w:val="20"/>
              </w:rPr>
              <w:t xml:space="preserve"> Die Herstellung des einheitlichen Umgebungsdruck ist in die </w:t>
            </w:r>
            <w:r w:rsidR="00AD2092">
              <w:rPr>
                <w:rFonts w:cs="Arial"/>
                <w:sz w:val="20"/>
              </w:rPr>
              <w:t xml:space="preserve">Einheitspreise mit </w:t>
            </w:r>
            <w:r w:rsidR="00006F54">
              <w:rPr>
                <w:rFonts w:cs="Arial"/>
                <w:sz w:val="20"/>
              </w:rPr>
              <w:t xml:space="preserve">einzukalkulieren. </w:t>
            </w:r>
          </w:p>
          <w:p w:rsidR="00BA7D3F" w:rsidRDefault="00BA7D3F" w:rsidP="00BA7D3F">
            <w:pPr>
              <w:ind w:left="129" w:hanging="129"/>
              <w:rPr>
                <w:rFonts w:cs="Arial"/>
                <w:sz w:val="20"/>
              </w:rPr>
            </w:pPr>
            <w:r>
              <w:rPr>
                <w:rFonts w:cs="Arial"/>
                <w:sz w:val="20"/>
              </w:rPr>
              <w:t>- Die Prüfluftaufgabe mittels vom Anbieter bereitzustellendem Hilfsgebläse erfolgt über die bauseits vorhandenen H</w:t>
            </w:r>
            <w:r w:rsidRPr="00BA7D3F">
              <w:rPr>
                <w:rFonts w:cs="Arial"/>
                <w:sz w:val="20"/>
                <w:vertAlign w:val="subscript"/>
              </w:rPr>
              <w:t>2</w:t>
            </w:r>
            <w:r>
              <w:rPr>
                <w:rFonts w:cs="Arial"/>
                <w:sz w:val="20"/>
              </w:rPr>
              <w:t>O</w:t>
            </w:r>
            <w:r w:rsidRPr="00BA7D3F">
              <w:rPr>
                <w:rFonts w:cs="Arial"/>
                <w:sz w:val="20"/>
                <w:vertAlign w:val="subscript"/>
              </w:rPr>
              <w:t>2</w:t>
            </w:r>
            <w:r>
              <w:rPr>
                <w:rFonts w:cs="Arial"/>
                <w:sz w:val="20"/>
              </w:rPr>
              <w:t xml:space="preserve">-Aufgabestutzen </w:t>
            </w:r>
            <w:r w:rsidR="007952FD">
              <w:rPr>
                <w:rFonts w:cs="Arial"/>
                <w:sz w:val="20"/>
              </w:rPr>
              <w:t>(</w:t>
            </w:r>
            <w:proofErr w:type="spellStart"/>
            <w:r w:rsidR="007952FD">
              <w:rPr>
                <w:rFonts w:cs="Arial"/>
                <w:sz w:val="20"/>
              </w:rPr>
              <w:t>Kamlock</w:t>
            </w:r>
            <w:proofErr w:type="spellEnd"/>
            <w:r>
              <w:rPr>
                <w:rFonts w:cs="Arial"/>
                <w:sz w:val="20"/>
              </w:rPr>
              <w:t xml:space="preserve"> DN50) =&gt; kein </w:t>
            </w:r>
            <w:proofErr w:type="spellStart"/>
            <w:r>
              <w:rPr>
                <w:rFonts w:cs="Arial"/>
                <w:sz w:val="20"/>
              </w:rPr>
              <w:t>Blowerdoor</w:t>
            </w:r>
            <w:proofErr w:type="spellEnd"/>
            <w:r>
              <w:rPr>
                <w:rFonts w:cs="Arial"/>
                <w:sz w:val="20"/>
              </w:rPr>
              <w:t>-Test mit Folienrahmen in der Tür.</w:t>
            </w:r>
          </w:p>
          <w:p w:rsidR="007952FD" w:rsidRDefault="007952FD" w:rsidP="00BA7D3F">
            <w:pPr>
              <w:ind w:left="129" w:hanging="129"/>
              <w:rPr>
                <w:rFonts w:cs="Arial"/>
                <w:sz w:val="20"/>
              </w:rPr>
            </w:pPr>
            <w:r>
              <w:rPr>
                <w:rFonts w:cs="Arial"/>
                <w:sz w:val="20"/>
              </w:rPr>
              <w:t xml:space="preserve">- </w:t>
            </w:r>
            <w:r>
              <w:rPr>
                <w:rFonts w:cs="Arial"/>
                <w:sz w:val="20"/>
              </w:rPr>
              <w:tab/>
              <w:t>Der Differenzdruck wird am vorhandenen Prüfstutzen gegenüber dem einheitlichen Umgebungsdruck gemessen.</w:t>
            </w:r>
          </w:p>
          <w:p w:rsidR="00BA7D3F" w:rsidRDefault="00BA7D3F" w:rsidP="00BA7D3F">
            <w:pPr>
              <w:rPr>
                <w:rFonts w:cs="Arial"/>
                <w:sz w:val="20"/>
              </w:rPr>
            </w:pPr>
          </w:p>
          <w:p w:rsidR="00DF68C3" w:rsidRPr="000300F9" w:rsidRDefault="00BA7D3F" w:rsidP="00EC40F0">
            <w:pPr>
              <w:rPr>
                <w:rFonts w:cs="Arial"/>
                <w:sz w:val="20"/>
                <w:u w:val="single"/>
              </w:rPr>
            </w:pPr>
            <w:r w:rsidRPr="000300F9">
              <w:rPr>
                <w:rFonts w:cs="Arial"/>
                <w:sz w:val="20"/>
                <w:u w:val="single"/>
              </w:rPr>
              <w:t>Prüfpunkte:</w:t>
            </w:r>
          </w:p>
          <w:p w:rsidR="00006F54" w:rsidRDefault="00A403CE" w:rsidP="00EC40F0">
            <w:pPr>
              <w:rPr>
                <w:rFonts w:cs="Arial"/>
                <w:sz w:val="20"/>
              </w:rPr>
            </w:pPr>
            <w:r w:rsidRPr="00A403CE">
              <w:rPr>
                <w:rFonts w:cs="Arial"/>
                <w:sz w:val="20"/>
              </w:rPr>
              <w:t xml:space="preserve">Durchführung der </w:t>
            </w:r>
            <w:proofErr w:type="spellStart"/>
            <w:r w:rsidRPr="00A403CE">
              <w:rPr>
                <w:rFonts w:cs="Arial"/>
                <w:sz w:val="20"/>
              </w:rPr>
              <w:t>Leckluftvolumenstrom</w:t>
            </w:r>
            <w:proofErr w:type="spellEnd"/>
            <w:r w:rsidRPr="00A403CE">
              <w:rPr>
                <w:rFonts w:cs="Arial"/>
                <w:sz w:val="20"/>
              </w:rPr>
              <w:t xml:space="preserve">-Messungen </w:t>
            </w:r>
            <w:r w:rsidR="000300F9">
              <w:rPr>
                <w:rFonts w:cs="Arial"/>
                <w:sz w:val="20"/>
              </w:rPr>
              <w:lastRenderedPageBreak/>
              <w:t>als Überdruck</w:t>
            </w:r>
            <w:r w:rsidRPr="00A403CE">
              <w:rPr>
                <w:rFonts w:cs="Arial"/>
                <w:sz w:val="20"/>
              </w:rPr>
              <w:t>prüfu</w:t>
            </w:r>
            <w:r w:rsidR="000300F9">
              <w:rPr>
                <w:rFonts w:cs="Arial"/>
                <w:sz w:val="20"/>
              </w:rPr>
              <w:t>ng mit einer Messreihe pro Raum</w:t>
            </w:r>
            <w:r w:rsidRPr="00A403CE">
              <w:rPr>
                <w:rFonts w:cs="Arial"/>
                <w:sz w:val="20"/>
              </w:rPr>
              <w:t xml:space="preserve">. Dabei werden pro Raum fünf Messpunkte bei </w:t>
            </w:r>
            <w:r w:rsidR="000300F9">
              <w:rPr>
                <w:rFonts w:cs="Arial"/>
                <w:sz w:val="20"/>
              </w:rPr>
              <w:t>15</w:t>
            </w:r>
            <w:r w:rsidRPr="00A403CE">
              <w:rPr>
                <w:rFonts w:cs="Arial"/>
                <w:sz w:val="20"/>
              </w:rPr>
              <w:t xml:space="preserve"> / </w:t>
            </w:r>
            <w:r w:rsidR="000300F9">
              <w:rPr>
                <w:rFonts w:cs="Arial"/>
                <w:sz w:val="20"/>
              </w:rPr>
              <w:t>3</w:t>
            </w:r>
            <w:r w:rsidRPr="00A403CE">
              <w:rPr>
                <w:rFonts w:cs="Arial"/>
                <w:sz w:val="20"/>
              </w:rPr>
              <w:t xml:space="preserve">0 / </w:t>
            </w:r>
            <w:r w:rsidR="000300F9">
              <w:rPr>
                <w:rFonts w:cs="Arial"/>
                <w:sz w:val="20"/>
              </w:rPr>
              <w:t>45 / 6</w:t>
            </w:r>
            <w:r w:rsidRPr="00A403CE">
              <w:rPr>
                <w:rFonts w:cs="Arial"/>
                <w:sz w:val="20"/>
              </w:rPr>
              <w:t xml:space="preserve">0 / </w:t>
            </w:r>
            <w:r w:rsidR="000300F9">
              <w:rPr>
                <w:rFonts w:cs="Arial"/>
                <w:sz w:val="20"/>
              </w:rPr>
              <w:t>75</w:t>
            </w:r>
            <w:r w:rsidRPr="00A403CE">
              <w:rPr>
                <w:rFonts w:cs="Arial"/>
                <w:sz w:val="20"/>
              </w:rPr>
              <w:t xml:space="preserve"> </w:t>
            </w:r>
            <w:proofErr w:type="spellStart"/>
            <w:r w:rsidRPr="00A403CE">
              <w:rPr>
                <w:rFonts w:cs="Arial"/>
                <w:sz w:val="20"/>
              </w:rPr>
              <w:t>Pa</w:t>
            </w:r>
            <w:proofErr w:type="spellEnd"/>
            <w:r w:rsidRPr="00A403CE">
              <w:rPr>
                <w:rFonts w:cs="Arial"/>
                <w:sz w:val="20"/>
              </w:rPr>
              <w:t xml:space="preserve"> mit einer Toleranz von ±5 </w:t>
            </w:r>
            <w:proofErr w:type="spellStart"/>
            <w:r w:rsidRPr="00A403CE">
              <w:rPr>
                <w:rFonts w:cs="Arial"/>
                <w:sz w:val="20"/>
              </w:rPr>
              <w:t>Pa</w:t>
            </w:r>
            <w:proofErr w:type="spellEnd"/>
            <w:r w:rsidRPr="00A403CE">
              <w:rPr>
                <w:rFonts w:cs="Arial"/>
                <w:sz w:val="20"/>
              </w:rPr>
              <w:t xml:space="preserve"> (Mittelwert) geprüft und informativ auch der </w:t>
            </w:r>
            <w:proofErr w:type="spellStart"/>
            <w:r w:rsidRPr="00A403CE">
              <w:rPr>
                <w:rFonts w:cs="Arial"/>
                <w:sz w:val="20"/>
              </w:rPr>
              <w:t>Leckluftvolumenstrom</w:t>
            </w:r>
            <w:proofErr w:type="spellEnd"/>
            <w:r w:rsidRPr="00A403CE">
              <w:rPr>
                <w:rFonts w:cs="Arial"/>
                <w:sz w:val="20"/>
              </w:rPr>
              <w:t xml:space="preserve"> bei 0 </w:t>
            </w:r>
            <w:proofErr w:type="spellStart"/>
            <w:r w:rsidRPr="00A403CE">
              <w:rPr>
                <w:rFonts w:cs="Arial"/>
                <w:sz w:val="20"/>
              </w:rPr>
              <w:t>Pa</w:t>
            </w:r>
            <w:proofErr w:type="spellEnd"/>
            <w:r w:rsidRPr="00A403CE">
              <w:rPr>
                <w:rFonts w:cs="Arial"/>
                <w:sz w:val="20"/>
              </w:rPr>
              <w:t xml:space="preserve"> angegeben sowie der Ruhe-Differenzdruck (ohne </w:t>
            </w:r>
            <w:proofErr w:type="spellStart"/>
            <w:r w:rsidRPr="00A403CE">
              <w:rPr>
                <w:rFonts w:cs="Arial"/>
                <w:sz w:val="20"/>
              </w:rPr>
              <w:t>Luftzu</w:t>
            </w:r>
            <w:proofErr w:type="spellEnd"/>
            <w:r w:rsidRPr="00A403CE">
              <w:rPr>
                <w:rFonts w:cs="Arial"/>
                <w:sz w:val="20"/>
              </w:rPr>
              <w:t>- oder abfuhr).</w:t>
            </w:r>
          </w:p>
          <w:p w:rsidR="000300F9" w:rsidRDefault="000300F9" w:rsidP="00EC40F0">
            <w:pPr>
              <w:rPr>
                <w:rFonts w:cs="Arial"/>
                <w:sz w:val="20"/>
              </w:rPr>
            </w:pPr>
          </w:p>
          <w:p w:rsidR="00006F54" w:rsidRPr="000300F9" w:rsidRDefault="00006F54" w:rsidP="00EC40F0">
            <w:pPr>
              <w:rPr>
                <w:rFonts w:cs="Arial"/>
                <w:sz w:val="20"/>
                <w:u w:val="single"/>
              </w:rPr>
            </w:pPr>
            <w:r w:rsidRPr="000300F9">
              <w:rPr>
                <w:rFonts w:cs="Arial"/>
                <w:sz w:val="20"/>
                <w:u w:val="single"/>
              </w:rPr>
              <w:t>Messgeräte:</w:t>
            </w:r>
          </w:p>
          <w:p w:rsidR="00E61188" w:rsidRDefault="000300F9" w:rsidP="00EC40F0">
            <w:pPr>
              <w:rPr>
                <w:rFonts w:cs="Arial"/>
                <w:sz w:val="20"/>
              </w:rPr>
            </w:pPr>
            <w:r>
              <w:rPr>
                <w:rFonts w:cs="Arial"/>
                <w:sz w:val="20"/>
              </w:rPr>
              <w:t xml:space="preserve">Aktuell kalibrierte Messgeräte entsprechend Beschreibung in VDI 2083-19 Kapitel 6.3 Tabelle 5 (Messgeräte und </w:t>
            </w:r>
            <w:proofErr w:type="spellStart"/>
            <w:r>
              <w:rPr>
                <w:rFonts w:cs="Arial"/>
                <w:sz w:val="20"/>
              </w:rPr>
              <w:t>Messgenauigkeit</w:t>
            </w:r>
            <w:proofErr w:type="spellEnd"/>
            <w:r>
              <w:rPr>
                <w:rFonts w:cs="Arial"/>
                <w:sz w:val="20"/>
              </w:rPr>
              <w:t xml:space="preserve">) und </w:t>
            </w:r>
            <w:proofErr w:type="spellStart"/>
            <w:r>
              <w:rPr>
                <w:rFonts w:cs="Arial"/>
                <w:sz w:val="20"/>
              </w:rPr>
              <w:t>Messverfahren</w:t>
            </w:r>
            <w:proofErr w:type="spellEnd"/>
            <w:r>
              <w:rPr>
                <w:rFonts w:cs="Arial"/>
                <w:sz w:val="20"/>
              </w:rPr>
              <w:t xml:space="preserve"> </w:t>
            </w:r>
            <w:proofErr w:type="spellStart"/>
            <w:r>
              <w:rPr>
                <w:rFonts w:cs="Arial"/>
                <w:sz w:val="20"/>
              </w:rPr>
              <w:t>I.c</w:t>
            </w:r>
            <w:proofErr w:type="spellEnd"/>
            <w:r>
              <w:rPr>
                <w:rFonts w:cs="Arial"/>
                <w:sz w:val="20"/>
              </w:rPr>
              <w:t xml:space="preserve"> nach Tabelle 6</w:t>
            </w:r>
            <w:r w:rsidR="00547C48">
              <w:rPr>
                <w:rFonts w:cs="Arial"/>
                <w:sz w:val="20"/>
              </w:rPr>
              <w:t xml:space="preserve">. Die zu </w:t>
            </w:r>
            <w:r w:rsidR="00F0352A">
              <w:rPr>
                <w:rFonts w:cs="Arial"/>
                <w:sz w:val="20"/>
              </w:rPr>
              <w:t>verwendenden</w:t>
            </w:r>
            <w:r w:rsidR="00547C48">
              <w:rPr>
                <w:rFonts w:cs="Arial"/>
                <w:sz w:val="20"/>
              </w:rPr>
              <w:t xml:space="preserve"> Messgeräte sind in die Einheitspreise mit einzukalkulieren.</w:t>
            </w:r>
          </w:p>
          <w:p w:rsidR="00E61188" w:rsidRPr="00E61188" w:rsidRDefault="00E61188" w:rsidP="00E61188">
            <w:pPr>
              <w:rPr>
                <w:rFonts w:cs="Arial"/>
                <w:sz w:val="20"/>
              </w:rPr>
            </w:pPr>
          </w:p>
        </w:tc>
        <w:tc>
          <w:tcPr>
            <w:tcW w:w="1701" w:type="dxa"/>
          </w:tcPr>
          <w:p w:rsidR="00E61188" w:rsidRPr="00E61188" w:rsidRDefault="00E61188" w:rsidP="00EC40F0">
            <w:pPr>
              <w:rPr>
                <w:rFonts w:cs="Arial"/>
                <w:sz w:val="20"/>
              </w:rPr>
            </w:pPr>
          </w:p>
        </w:tc>
        <w:tc>
          <w:tcPr>
            <w:tcW w:w="850" w:type="dxa"/>
          </w:tcPr>
          <w:p w:rsidR="00E61188" w:rsidRPr="00E61188" w:rsidRDefault="00E61188" w:rsidP="00EC40F0">
            <w:pPr>
              <w:rPr>
                <w:rFonts w:cs="Arial"/>
                <w:sz w:val="20"/>
              </w:rPr>
            </w:pPr>
          </w:p>
        </w:tc>
        <w:tc>
          <w:tcPr>
            <w:tcW w:w="939" w:type="dxa"/>
          </w:tcPr>
          <w:p w:rsidR="00E61188" w:rsidRPr="00E61188" w:rsidRDefault="00E61188" w:rsidP="00EC40F0">
            <w:pPr>
              <w:rPr>
                <w:rFonts w:cs="Arial"/>
                <w:sz w:val="20"/>
              </w:rPr>
            </w:pPr>
          </w:p>
        </w:tc>
      </w:tr>
      <w:tr w:rsidR="00006F54" w:rsidRPr="00E61188" w:rsidTr="00006F54">
        <w:tc>
          <w:tcPr>
            <w:tcW w:w="1005" w:type="dxa"/>
          </w:tcPr>
          <w:p w:rsidR="00006F54" w:rsidRPr="00E61188" w:rsidRDefault="00006F54" w:rsidP="00EC40F0">
            <w:pPr>
              <w:rPr>
                <w:rFonts w:cs="Arial"/>
                <w:sz w:val="20"/>
              </w:rPr>
            </w:pPr>
            <w:r>
              <w:rPr>
                <w:rFonts w:cs="Arial"/>
                <w:sz w:val="20"/>
              </w:rPr>
              <w:lastRenderedPageBreak/>
              <w:t>X.1.</w:t>
            </w:r>
            <w:r w:rsidR="00A61CA9">
              <w:rPr>
                <w:rFonts w:cs="Arial"/>
                <w:sz w:val="20"/>
              </w:rPr>
              <w:t>2</w:t>
            </w:r>
          </w:p>
        </w:tc>
        <w:tc>
          <w:tcPr>
            <w:tcW w:w="5057" w:type="dxa"/>
          </w:tcPr>
          <w:p w:rsidR="00006F54" w:rsidRPr="00CD3F25" w:rsidRDefault="00006F54" w:rsidP="00EC40F0">
            <w:pPr>
              <w:rPr>
                <w:rFonts w:cs="Arial"/>
                <w:b/>
                <w:sz w:val="20"/>
              </w:rPr>
            </w:pPr>
            <w:r w:rsidRPr="00CD3F25">
              <w:rPr>
                <w:rFonts w:cs="Arial"/>
                <w:b/>
                <w:sz w:val="20"/>
              </w:rPr>
              <w:t>Dokumentation zur Erstprüfung nach VDI 2083-19.</w:t>
            </w:r>
          </w:p>
          <w:p w:rsidR="00006F54" w:rsidRDefault="00006F54" w:rsidP="00EC40F0">
            <w:pPr>
              <w:rPr>
                <w:rFonts w:cs="Arial"/>
                <w:sz w:val="20"/>
              </w:rPr>
            </w:pPr>
            <w:r>
              <w:rPr>
                <w:rFonts w:cs="Arial"/>
                <w:sz w:val="20"/>
              </w:rPr>
              <w:t>Es ist ein Prüfbericht zu erstellen aus dem die Randbedingungen, Prüfbedingungen, verwendeten Messgeräte</w:t>
            </w:r>
            <w:r w:rsidR="00CD3F25">
              <w:rPr>
                <w:rFonts w:cs="Arial"/>
                <w:sz w:val="20"/>
              </w:rPr>
              <w:t xml:space="preserve">, die Prüfergebnisse und deren Bewertung zusammenzufassen sind. Die Prüfprotokolle entsprechend VDI 2083-19 (Anhang </w:t>
            </w:r>
            <w:r w:rsidR="00547C48">
              <w:rPr>
                <w:rFonts w:cs="Arial"/>
                <w:sz w:val="20"/>
              </w:rPr>
              <w:t>B</w:t>
            </w:r>
            <w:r w:rsidR="00CD3F25">
              <w:rPr>
                <w:rFonts w:cs="Arial"/>
                <w:sz w:val="20"/>
              </w:rPr>
              <w:t>) sind dem Prüfbericht als Anlage beizufügen</w:t>
            </w:r>
            <w:r w:rsidR="00547C48">
              <w:rPr>
                <w:rFonts w:cs="Arial"/>
                <w:sz w:val="20"/>
              </w:rPr>
              <w:t>, ebenso die Kopien von den Kalibrierzertifikaten (nicht älter als 12 Monate)</w:t>
            </w:r>
            <w:r w:rsidR="00CD3F25">
              <w:rPr>
                <w:rFonts w:cs="Arial"/>
                <w:sz w:val="20"/>
              </w:rPr>
              <w:t>.</w:t>
            </w:r>
          </w:p>
          <w:p w:rsidR="00006F54" w:rsidRPr="00E61188" w:rsidRDefault="00006F54" w:rsidP="00CD3F25">
            <w:pPr>
              <w:rPr>
                <w:rFonts w:cs="Arial"/>
                <w:sz w:val="20"/>
              </w:rPr>
            </w:pPr>
          </w:p>
        </w:tc>
        <w:tc>
          <w:tcPr>
            <w:tcW w:w="1701" w:type="dxa"/>
          </w:tcPr>
          <w:p w:rsidR="00006F54" w:rsidRPr="00E61188" w:rsidRDefault="00006F54" w:rsidP="00EC40F0">
            <w:pPr>
              <w:rPr>
                <w:rFonts w:cs="Arial"/>
                <w:sz w:val="20"/>
              </w:rPr>
            </w:pPr>
          </w:p>
        </w:tc>
        <w:tc>
          <w:tcPr>
            <w:tcW w:w="850" w:type="dxa"/>
          </w:tcPr>
          <w:p w:rsidR="00006F54" w:rsidRPr="00E61188" w:rsidRDefault="00006F54" w:rsidP="00EC40F0">
            <w:pPr>
              <w:rPr>
                <w:rFonts w:cs="Arial"/>
                <w:sz w:val="20"/>
              </w:rPr>
            </w:pPr>
          </w:p>
        </w:tc>
        <w:tc>
          <w:tcPr>
            <w:tcW w:w="939" w:type="dxa"/>
          </w:tcPr>
          <w:p w:rsidR="00006F54" w:rsidRPr="00E61188" w:rsidRDefault="00006F54" w:rsidP="00EC40F0">
            <w:pPr>
              <w:rPr>
                <w:rFonts w:cs="Arial"/>
                <w:sz w:val="20"/>
              </w:rPr>
            </w:pPr>
          </w:p>
        </w:tc>
      </w:tr>
      <w:tr w:rsidR="006C7068" w:rsidRPr="00E61188" w:rsidTr="00EC40F0">
        <w:tc>
          <w:tcPr>
            <w:tcW w:w="1005" w:type="dxa"/>
          </w:tcPr>
          <w:p w:rsidR="006C7068" w:rsidRPr="00E61188" w:rsidRDefault="006C7068" w:rsidP="00EC40F0">
            <w:pPr>
              <w:rPr>
                <w:rFonts w:cs="Arial"/>
                <w:sz w:val="20"/>
              </w:rPr>
            </w:pPr>
            <w:r>
              <w:rPr>
                <w:rFonts w:cs="Arial"/>
                <w:sz w:val="20"/>
              </w:rPr>
              <w:t>X.1.3</w:t>
            </w:r>
          </w:p>
        </w:tc>
        <w:tc>
          <w:tcPr>
            <w:tcW w:w="5057" w:type="dxa"/>
          </w:tcPr>
          <w:p w:rsidR="006C7068" w:rsidRDefault="006C7068" w:rsidP="00EC40F0">
            <w:pPr>
              <w:rPr>
                <w:rFonts w:cs="Arial"/>
                <w:b/>
                <w:sz w:val="20"/>
              </w:rPr>
            </w:pPr>
            <w:r>
              <w:rPr>
                <w:rFonts w:cs="Arial"/>
                <w:b/>
                <w:sz w:val="20"/>
              </w:rPr>
              <w:t>Optional:</w:t>
            </w:r>
          </w:p>
          <w:p w:rsidR="006C7068" w:rsidRPr="00CD3F25" w:rsidRDefault="006C7068" w:rsidP="00EC40F0">
            <w:pPr>
              <w:rPr>
                <w:rFonts w:cs="Arial"/>
                <w:b/>
                <w:sz w:val="20"/>
              </w:rPr>
            </w:pPr>
            <w:r>
              <w:rPr>
                <w:rFonts w:cs="Arial"/>
                <w:b/>
                <w:sz w:val="20"/>
              </w:rPr>
              <w:t>Vorbereitende Ortsbesichtigung vor Durchführung der Dichtheitsprüfung.</w:t>
            </w:r>
          </w:p>
          <w:p w:rsidR="006C7068" w:rsidRDefault="006C7068" w:rsidP="00EC40F0">
            <w:pPr>
              <w:rPr>
                <w:rFonts w:cs="Arial"/>
                <w:sz w:val="20"/>
              </w:rPr>
            </w:pPr>
            <w:r>
              <w:rPr>
                <w:rFonts w:cs="Arial"/>
                <w:sz w:val="20"/>
              </w:rPr>
              <w:t>½-tägiger Besichtigungstermin in „Ortsangabe“ rechtzeitig vor der Dichtheitsprüfung zusammen mit dem Auftraggeber und Abstimmung der Vorgehensweise.</w:t>
            </w:r>
          </w:p>
          <w:p w:rsidR="006C7068" w:rsidRPr="00E61188" w:rsidRDefault="006C7068" w:rsidP="00EC40F0">
            <w:pPr>
              <w:rPr>
                <w:rFonts w:cs="Arial"/>
                <w:sz w:val="20"/>
              </w:rPr>
            </w:pPr>
          </w:p>
        </w:tc>
        <w:tc>
          <w:tcPr>
            <w:tcW w:w="1701" w:type="dxa"/>
          </w:tcPr>
          <w:p w:rsidR="006C7068" w:rsidRPr="00E61188" w:rsidRDefault="006C7068" w:rsidP="00EC40F0">
            <w:pPr>
              <w:rPr>
                <w:rFonts w:cs="Arial"/>
                <w:sz w:val="20"/>
              </w:rPr>
            </w:pPr>
          </w:p>
        </w:tc>
        <w:tc>
          <w:tcPr>
            <w:tcW w:w="850" w:type="dxa"/>
          </w:tcPr>
          <w:p w:rsidR="006C7068" w:rsidRPr="00E61188" w:rsidRDefault="006C7068" w:rsidP="00EC40F0">
            <w:pPr>
              <w:rPr>
                <w:rFonts w:cs="Arial"/>
                <w:sz w:val="20"/>
              </w:rPr>
            </w:pPr>
          </w:p>
        </w:tc>
        <w:tc>
          <w:tcPr>
            <w:tcW w:w="939" w:type="dxa"/>
          </w:tcPr>
          <w:p w:rsidR="006C7068" w:rsidRDefault="006C7068" w:rsidP="00EC40F0">
            <w:pPr>
              <w:jc w:val="center"/>
              <w:rPr>
                <w:rFonts w:cs="Arial"/>
                <w:sz w:val="20"/>
              </w:rPr>
            </w:pPr>
          </w:p>
          <w:p w:rsidR="006C7068" w:rsidRDefault="006C7068" w:rsidP="00EC40F0">
            <w:pPr>
              <w:jc w:val="center"/>
              <w:rPr>
                <w:rFonts w:cs="Arial"/>
                <w:sz w:val="20"/>
              </w:rPr>
            </w:pPr>
            <w:r>
              <w:rPr>
                <w:rFonts w:cs="Arial"/>
                <w:sz w:val="20"/>
              </w:rPr>
              <w:t>--</w:t>
            </w:r>
          </w:p>
          <w:p w:rsidR="006C7068" w:rsidRPr="00E61188" w:rsidRDefault="006C7068" w:rsidP="00EC40F0">
            <w:pPr>
              <w:jc w:val="center"/>
              <w:rPr>
                <w:rFonts w:cs="Arial"/>
                <w:sz w:val="20"/>
              </w:rPr>
            </w:pPr>
          </w:p>
        </w:tc>
      </w:tr>
      <w:tr w:rsidR="006C7068" w:rsidRPr="00E61188" w:rsidTr="00EC40F0">
        <w:tc>
          <w:tcPr>
            <w:tcW w:w="1005" w:type="dxa"/>
          </w:tcPr>
          <w:p w:rsidR="006C7068" w:rsidRPr="00E61188" w:rsidRDefault="006C7068" w:rsidP="00EC40F0">
            <w:pPr>
              <w:rPr>
                <w:rFonts w:cs="Arial"/>
                <w:sz w:val="20"/>
              </w:rPr>
            </w:pPr>
            <w:r>
              <w:rPr>
                <w:rFonts w:cs="Arial"/>
                <w:sz w:val="20"/>
              </w:rPr>
              <w:t>X.1.4</w:t>
            </w:r>
          </w:p>
        </w:tc>
        <w:tc>
          <w:tcPr>
            <w:tcW w:w="5057" w:type="dxa"/>
          </w:tcPr>
          <w:p w:rsidR="006C7068" w:rsidRDefault="006C7068" w:rsidP="00EC40F0">
            <w:pPr>
              <w:rPr>
                <w:rFonts w:cs="Arial"/>
                <w:b/>
                <w:sz w:val="20"/>
              </w:rPr>
            </w:pPr>
            <w:r>
              <w:rPr>
                <w:rFonts w:cs="Arial"/>
                <w:b/>
                <w:sz w:val="20"/>
              </w:rPr>
              <w:t>Optional:</w:t>
            </w:r>
          </w:p>
          <w:p w:rsidR="006C7068" w:rsidRPr="00CD3F25" w:rsidRDefault="006C7068" w:rsidP="00EC40F0">
            <w:pPr>
              <w:rPr>
                <w:rFonts w:cs="Arial"/>
                <w:b/>
                <w:sz w:val="20"/>
              </w:rPr>
            </w:pPr>
            <w:r>
              <w:rPr>
                <w:rFonts w:cs="Arial"/>
                <w:b/>
                <w:sz w:val="20"/>
              </w:rPr>
              <w:t>Unterdruckprüfung.</w:t>
            </w:r>
          </w:p>
          <w:p w:rsidR="006C7068" w:rsidRDefault="006C7068" w:rsidP="00EC40F0">
            <w:pPr>
              <w:rPr>
                <w:rFonts w:cs="Arial"/>
                <w:sz w:val="20"/>
              </w:rPr>
            </w:pPr>
            <w:r w:rsidRPr="000300F9">
              <w:rPr>
                <w:rFonts w:cs="Arial"/>
                <w:sz w:val="20"/>
              </w:rPr>
              <w:t xml:space="preserve">Durchführung der </w:t>
            </w:r>
            <w:proofErr w:type="spellStart"/>
            <w:r w:rsidRPr="000300F9">
              <w:rPr>
                <w:rFonts w:cs="Arial"/>
                <w:sz w:val="20"/>
              </w:rPr>
              <w:t>Leckluftvolumenstrom</w:t>
            </w:r>
            <w:proofErr w:type="spellEnd"/>
            <w:r w:rsidRPr="000300F9">
              <w:rPr>
                <w:rFonts w:cs="Arial"/>
                <w:sz w:val="20"/>
              </w:rPr>
              <w:t xml:space="preserve">-Messungen als </w:t>
            </w:r>
            <w:r>
              <w:rPr>
                <w:rFonts w:cs="Arial"/>
                <w:sz w:val="20"/>
              </w:rPr>
              <w:t>Unter</w:t>
            </w:r>
            <w:r w:rsidRPr="000300F9">
              <w:rPr>
                <w:rFonts w:cs="Arial"/>
                <w:sz w:val="20"/>
              </w:rPr>
              <w:t xml:space="preserve">druckprüfung mit einer Messreihe pro Raum. Dabei werden pro Raum fünf Messpunkte bei </w:t>
            </w:r>
            <w:r>
              <w:rPr>
                <w:rFonts w:cs="Arial"/>
                <w:sz w:val="20"/>
              </w:rPr>
              <w:t>-</w:t>
            </w:r>
            <w:r w:rsidRPr="000300F9">
              <w:rPr>
                <w:rFonts w:cs="Arial"/>
                <w:sz w:val="20"/>
              </w:rPr>
              <w:t xml:space="preserve">15 / </w:t>
            </w:r>
            <w:r>
              <w:rPr>
                <w:rFonts w:cs="Arial"/>
                <w:sz w:val="20"/>
              </w:rPr>
              <w:t>-</w:t>
            </w:r>
            <w:r w:rsidRPr="000300F9">
              <w:rPr>
                <w:rFonts w:cs="Arial"/>
                <w:sz w:val="20"/>
              </w:rPr>
              <w:t xml:space="preserve">30 / </w:t>
            </w:r>
            <w:r>
              <w:rPr>
                <w:rFonts w:cs="Arial"/>
                <w:sz w:val="20"/>
              </w:rPr>
              <w:t>-</w:t>
            </w:r>
            <w:r w:rsidRPr="000300F9">
              <w:rPr>
                <w:rFonts w:cs="Arial"/>
                <w:sz w:val="20"/>
              </w:rPr>
              <w:t xml:space="preserve">45 / </w:t>
            </w:r>
            <w:r>
              <w:rPr>
                <w:rFonts w:cs="Arial"/>
                <w:sz w:val="20"/>
              </w:rPr>
              <w:t>-</w:t>
            </w:r>
            <w:r w:rsidRPr="000300F9">
              <w:rPr>
                <w:rFonts w:cs="Arial"/>
                <w:sz w:val="20"/>
              </w:rPr>
              <w:t xml:space="preserve">60 / </w:t>
            </w:r>
            <w:r>
              <w:rPr>
                <w:rFonts w:cs="Arial"/>
                <w:sz w:val="20"/>
              </w:rPr>
              <w:t>-7</w:t>
            </w:r>
            <w:r w:rsidRPr="000300F9">
              <w:rPr>
                <w:rFonts w:cs="Arial"/>
                <w:sz w:val="20"/>
              </w:rPr>
              <w:t xml:space="preserve">5 </w:t>
            </w:r>
            <w:proofErr w:type="spellStart"/>
            <w:r w:rsidRPr="000300F9">
              <w:rPr>
                <w:rFonts w:cs="Arial"/>
                <w:sz w:val="20"/>
              </w:rPr>
              <w:t>Pa</w:t>
            </w:r>
            <w:proofErr w:type="spellEnd"/>
            <w:r w:rsidRPr="000300F9">
              <w:rPr>
                <w:rFonts w:cs="Arial"/>
                <w:sz w:val="20"/>
              </w:rPr>
              <w:t xml:space="preserve"> mit einer Toleranz von ±5 </w:t>
            </w:r>
            <w:proofErr w:type="spellStart"/>
            <w:r w:rsidRPr="000300F9">
              <w:rPr>
                <w:rFonts w:cs="Arial"/>
                <w:sz w:val="20"/>
              </w:rPr>
              <w:t>Pa</w:t>
            </w:r>
            <w:proofErr w:type="spellEnd"/>
            <w:r w:rsidRPr="000300F9">
              <w:rPr>
                <w:rFonts w:cs="Arial"/>
                <w:sz w:val="20"/>
              </w:rPr>
              <w:t xml:space="preserve"> (Mittelwert) geprüft und informativ auch der </w:t>
            </w:r>
            <w:proofErr w:type="spellStart"/>
            <w:r w:rsidRPr="000300F9">
              <w:rPr>
                <w:rFonts w:cs="Arial"/>
                <w:sz w:val="20"/>
              </w:rPr>
              <w:t>Leckluftvolumenstrom</w:t>
            </w:r>
            <w:proofErr w:type="spellEnd"/>
            <w:r w:rsidRPr="000300F9">
              <w:rPr>
                <w:rFonts w:cs="Arial"/>
                <w:sz w:val="20"/>
              </w:rPr>
              <w:t xml:space="preserve"> bei 0 </w:t>
            </w:r>
            <w:proofErr w:type="spellStart"/>
            <w:r w:rsidRPr="000300F9">
              <w:rPr>
                <w:rFonts w:cs="Arial"/>
                <w:sz w:val="20"/>
              </w:rPr>
              <w:t>Pa</w:t>
            </w:r>
            <w:proofErr w:type="spellEnd"/>
            <w:r w:rsidRPr="000300F9">
              <w:rPr>
                <w:rFonts w:cs="Arial"/>
                <w:sz w:val="20"/>
              </w:rPr>
              <w:t xml:space="preserve"> angegeben sowie der Ruhe-Differenzdruck (ohne </w:t>
            </w:r>
            <w:proofErr w:type="spellStart"/>
            <w:r w:rsidRPr="000300F9">
              <w:rPr>
                <w:rFonts w:cs="Arial"/>
                <w:sz w:val="20"/>
              </w:rPr>
              <w:t>Luftzu</w:t>
            </w:r>
            <w:proofErr w:type="spellEnd"/>
            <w:r w:rsidRPr="000300F9">
              <w:rPr>
                <w:rFonts w:cs="Arial"/>
                <w:sz w:val="20"/>
              </w:rPr>
              <w:t>- oder abfuhr).</w:t>
            </w:r>
          </w:p>
          <w:p w:rsidR="006C7068" w:rsidRPr="00E61188" w:rsidRDefault="006C7068" w:rsidP="00EC40F0">
            <w:pPr>
              <w:rPr>
                <w:rFonts w:cs="Arial"/>
                <w:sz w:val="20"/>
              </w:rPr>
            </w:pPr>
          </w:p>
        </w:tc>
        <w:tc>
          <w:tcPr>
            <w:tcW w:w="1701" w:type="dxa"/>
          </w:tcPr>
          <w:p w:rsidR="006C7068" w:rsidRPr="00E61188" w:rsidRDefault="006C7068" w:rsidP="00EC40F0">
            <w:pPr>
              <w:rPr>
                <w:rFonts w:cs="Arial"/>
                <w:sz w:val="20"/>
              </w:rPr>
            </w:pPr>
          </w:p>
        </w:tc>
        <w:tc>
          <w:tcPr>
            <w:tcW w:w="850" w:type="dxa"/>
          </w:tcPr>
          <w:p w:rsidR="006C7068" w:rsidRPr="00E61188" w:rsidRDefault="006C7068" w:rsidP="00EC40F0">
            <w:pPr>
              <w:rPr>
                <w:rFonts w:cs="Arial"/>
                <w:sz w:val="20"/>
              </w:rPr>
            </w:pPr>
          </w:p>
        </w:tc>
        <w:tc>
          <w:tcPr>
            <w:tcW w:w="939" w:type="dxa"/>
          </w:tcPr>
          <w:p w:rsidR="006C7068" w:rsidRDefault="006C7068" w:rsidP="00EC40F0">
            <w:pPr>
              <w:jc w:val="center"/>
              <w:rPr>
                <w:rFonts w:cs="Arial"/>
                <w:sz w:val="20"/>
              </w:rPr>
            </w:pPr>
          </w:p>
          <w:p w:rsidR="006C7068" w:rsidRDefault="006C7068" w:rsidP="00EC40F0">
            <w:pPr>
              <w:jc w:val="center"/>
              <w:rPr>
                <w:rFonts w:cs="Arial"/>
                <w:sz w:val="20"/>
              </w:rPr>
            </w:pPr>
            <w:r>
              <w:rPr>
                <w:rFonts w:cs="Arial"/>
                <w:sz w:val="20"/>
              </w:rPr>
              <w:t>--</w:t>
            </w:r>
          </w:p>
          <w:p w:rsidR="006C7068" w:rsidRPr="00E61188" w:rsidRDefault="006C7068" w:rsidP="00EC40F0">
            <w:pPr>
              <w:jc w:val="center"/>
              <w:rPr>
                <w:rFonts w:cs="Arial"/>
                <w:sz w:val="20"/>
              </w:rPr>
            </w:pPr>
          </w:p>
        </w:tc>
      </w:tr>
      <w:tr w:rsidR="006C7068" w:rsidRPr="00E61188" w:rsidTr="00EC40F0">
        <w:tc>
          <w:tcPr>
            <w:tcW w:w="1005" w:type="dxa"/>
          </w:tcPr>
          <w:p w:rsidR="006C7068" w:rsidRPr="00E61188" w:rsidRDefault="006C7068" w:rsidP="00EC40F0">
            <w:pPr>
              <w:rPr>
                <w:rFonts w:cs="Arial"/>
                <w:sz w:val="20"/>
              </w:rPr>
            </w:pPr>
            <w:r>
              <w:rPr>
                <w:rFonts w:cs="Arial"/>
                <w:sz w:val="20"/>
              </w:rPr>
              <w:t>X.1.5</w:t>
            </w:r>
          </w:p>
        </w:tc>
        <w:tc>
          <w:tcPr>
            <w:tcW w:w="5057" w:type="dxa"/>
          </w:tcPr>
          <w:p w:rsidR="006C7068" w:rsidRDefault="006C7068" w:rsidP="00EC40F0">
            <w:pPr>
              <w:rPr>
                <w:rFonts w:cs="Arial"/>
                <w:b/>
                <w:sz w:val="20"/>
              </w:rPr>
            </w:pPr>
            <w:r>
              <w:rPr>
                <w:rFonts w:cs="Arial"/>
                <w:b/>
                <w:sz w:val="20"/>
              </w:rPr>
              <w:t>Optional:</w:t>
            </w:r>
          </w:p>
          <w:p w:rsidR="006C7068" w:rsidRPr="00CD3F25" w:rsidRDefault="006C7068" w:rsidP="00EC40F0">
            <w:pPr>
              <w:rPr>
                <w:rFonts w:cs="Arial"/>
                <w:b/>
                <w:sz w:val="20"/>
              </w:rPr>
            </w:pPr>
            <w:r>
              <w:rPr>
                <w:rFonts w:cs="Arial"/>
                <w:b/>
                <w:sz w:val="20"/>
              </w:rPr>
              <w:t>Überdruckbeanspruchung der Dichtflächen.</w:t>
            </w:r>
          </w:p>
          <w:p w:rsidR="006C7068" w:rsidRDefault="006C7068" w:rsidP="00EC40F0">
            <w:pPr>
              <w:rPr>
                <w:rFonts w:cs="Arial"/>
                <w:sz w:val="20"/>
              </w:rPr>
            </w:pPr>
            <w:r>
              <w:rPr>
                <w:rFonts w:cs="Arial"/>
                <w:sz w:val="20"/>
              </w:rPr>
              <w:t xml:space="preserve">Vor der eigentlichen Dichtheitsprüfung (siehe X.1.1) ist für jeden Raum der Differenzdruck </w:t>
            </w:r>
            <w:proofErr w:type="spellStart"/>
            <w:proofErr w:type="gramStart"/>
            <w:r>
              <w:rPr>
                <w:rFonts w:cs="Arial"/>
                <w:sz w:val="20"/>
              </w:rPr>
              <w:t>fünf mal</w:t>
            </w:r>
            <w:proofErr w:type="spellEnd"/>
            <w:proofErr w:type="gramEnd"/>
            <w:r>
              <w:rPr>
                <w:rFonts w:cs="Arial"/>
                <w:sz w:val="20"/>
              </w:rPr>
              <w:t xml:space="preserve"> von 0 </w:t>
            </w:r>
            <w:proofErr w:type="spellStart"/>
            <w:r>
              <w:rPr>
                <w:rFonts w:cs="Arial"/>
                <w:sz w:val="20"/>
              </w:rPr>
              <w:t>Pa</w:t>
            </w:r>
            <w:proofErr w:type="spellEnd"/>
            <w:r>
              <w:rPr>
                <w:rFonts w:cs="Arial"/>
                <w:sz w:val="20"/>
              </w:rPr>
              <w:t xml:space="preserve"> auf 150 </w:t>
            </w:r>
            <w:proofErr w:type="spellStart"/>
            <w:r>
              <w:rPr>
                <w:rFonts w:cs="Arial"/>
                <w:sz w:val="20"/>
              </w:rPr>
              <w:t>Pa</w:t>
            </w:r>
            <w:proofErr w:type="spellEnd"/>
            <w:r>
              <w:rPr>
                <w:rFonts w:cs="Arial"/>
                <w:sz w:val="20"/>
              </w:rPr>
              <w:t xml:space="preserve"> (± 5 </w:t>
            </w:r>
            <w:proofErr w:type="spellStart"/>
            <w:r>
              <w:rPr>
                <w:rFonts w:cs="Arial"/>
                <w:sz w:val="20"/>
              </w:rPr>
              <w:t>Pa</w:t>
            </w:r>
            <w:proofErr w:type="spellEnd"/>
            <w:r>
              <w:rPr>
                <w:rFonts w:cs="Arial"/>
                <w:sz w:val="20"/>
              </w:rPr>
              <w:t xml:space="preserve">) zu erhöhen. Der </w:t>
            </w:r>
            <w:proofErr w:type="spellStart"/>
            <w:r>
              <w:rPr>
                <w:rFonts w:cs="Arial"/>
                <w:sz w:val="20"/>
              </w:rPr>
              <w:t>Berstdruck</w:t>
            </w:r>
            <w:proofErr w:type="spellEnd"/>
            <w:r>
              <w:rPr>
                <w:rFonts w:cs="Arial"/>
                <w:sz w:val="20"/>
              </w:rPr>
              <w:t xml:space="preserve"> des Raumes beträgt 200 </w:t>
            </w:r>
            <w:proofErr w:type="spellStart"/>
            <w:r>
              <w:rPr>
                <w:rFonts w:cs="Arial"/>
                <w:sz w:val="20"/>
              </w:rPr>
              <w:t>Pa</w:t>
            </w:r>
            <w:proofErr w:type="spellEnd"/>
            <w:r>
              <w:rPr>
                <w:rFonts w:cs="Arial"/>
                <w:sz w:val="20"/>
              </w:rPr>
              <w:t xml:space="preserve">. </w:t>
            </w:r>
          </w:p>
          <w:p w:rsidR="006C7068" w:rsidRPr="00E61188" w:rsidRDefault="006C7068" w:rsidP="00EC40F0">
            <w:pPr>
              <w:rPr>
                <w:rFonts w:cs="Arial"/>
                <w:sz w:val="20"/>
              </w:rPr>
            </w:pPr>
          </w:p>
        </w:tc>
        <w:tc>
          <w:tcPr>
            <w:tcW w:w="1701" w:type="dxa"/>
          </w:tcPr>
          <w:p w:rsidR="006C7068" w:rsidRPr="00E61188" w:rsidRDefault="006C7068" w:rsidP="00EC40F0">
            <w:pPr>
              <w:rPr>
                <w:rFonts w:cs="Arial"/>
                <w:sz w:val="20"/>
              </w:rPr>
            </w:pPr>
          </w:p>
        </w:tc>
        <w:tc>
          <w:tcPr>
            <w:tcW w:w="850" w:type="dxa"/>
          </w:tcPr>
          <w:p w:rsidR="006C7068" w:rsidRPr="00E61188" w:rsidRDefault="006C7068" w:rsidP="00EC40F0">
            <w:pPr>
              <w:rPr>
                <w:rFonts w:cs="Arial"/>
                <w:sz w:val="20"/>
              </w:rPr>
            </w:pPr>
          </w:p>
        </w:tc>
        <w:tc>
          <w:tcPr>
            <w:tcW w:w="939" w:type="dxa"/>
          </w:tcPr>
          <w:p w:rsidR="006C7068" w:rsidRDefault="006C7068" w:rsidP="00EC40F0">
            <w:pPr>
              <w:jc w:val="center"/>
              <w:rPr>
                <w:rFonts w:cs="Arial"/>
                <w:sz w:val="20"/>
              </w:rPr>
            </w:pPr>
          </w:p>
          <w:p w:rsidR="006C7068" w:rsidRDefault="006C7068" w:rsidP="00EC40F0">
            <w:pPr>
              <w:jc w:val="center"/>
              <w:rPr>
                <w:rFonts w:cs="Arial"/>
                <w:sz w:val="20"/>
              </w:rPr>
            </w:pPr>
            <w:r>
              <w:rPr>
                <w:rFonts w:cs="Arial"/>
                <w:sz w:val="20"/>
              </w:rPr>
              <w:t>--</w:t>
            </w:r>
          </w:p>
          <w:p w:rsidR="006C7068" w:rsidRPr="00E61188" w:rsidRDefault="006C7068" w:rsidP="00EC40F0">
            <w:pPr>
              <w:jc w:val="center"/>
              <w:rPr>
                <w:rFonts w:cs="Arial"/>
                <w:sz w:val="20"/>
              </w:rPr>
            </w:pPr>
          </w:p>
        </w:tc>
      </w:tr>
      <w:tr w:rsidR="006C7068" w:rsidRPr="00E61188" w:rsidTr="00CD3F25">
        <w:tc>
          <w:tcPr>
            <w:tcW w:w="1005" w:type="dxa"/>
          </w:tcPr>
          <w:p w:rsidR="006C7068" w:rsidRPr="00E61188" w:rsidRDefault="006C7068" w:rsidP="00EC40F0">
            <w:pPr>
              <w:rPr>
                <w:rFonts w:cs="Arial"/>
                <w:sz w:val="20"/>
              </w:rPr>
            </w:pPr>
            <w:r>
              <w:rPr>
                <w:rFonts w:cs="Arial"/>
                <w:sz w:val="20"/>
              </w:rPr>
              <w:t>X.1.6</w:t>
            </w:r>
          </w:p>
        </w:tc>
        <w:tc>
          <w:tcPr>
            <w:tcW w:w="5057" w:type="dxa"/>
          </w:tcPr>
          <w:p w:rsidR="006C7068" w:rsidRDefault="006C7068" w:rsidP="00EC40F0">
            <w:pPr>
              <w:rPr>
                <w:rFonts w:cs="Arial"/>
                <w:b/>
                <w:sz w:val="20"/>
              </w:rPr>
            </w:pPr>
            <w:r>
              <w:rPr>
                <w:rFonts w:cs="Arial"/>
                <w:b/>
                <w:sz w:val="20"/>
              </w:rPr>
              <w:t>Optional:</w:t>
            </w:r>
          </w:p>
          <w:p w:rsidR="006C7068" w:rsidRPr="00CD3F25" w:rsidRDefault="006C7068" w:rsidP="00EC40F0">
            <w:pPr>
              <w:rPr>
                <w:rFonts w:cs="Arial"/>
                <w:b/>
                <w:sz w:val="20"/>
              </w:rPr>
            </w:pPr>
            <w:r>
              <w:rPr>
                <w:rFonts w:cs="Arial"/>
                <w:b/>
                <w:sz w:val="20"/>
              </w:rPr>
              <w:t>Unterdruckbeanspruchung der Dichtflächen.</w:t>
            </w:r>
          </w:p>
          <w:p w:rsidR="006C7068" w:rsidRDefault="006C7068" w:rsidP="00EC40F0">
            <w:pPr>
              <w:rPr>
                <w:rFonts w:cs="Arial"/>
                <w:sz w:val="20"/>
              </w:rPr>
            </w:pPr>
            <w:r>
              <w:rPr>
                <w:rFonts w:cs="Arial"/>
                <w:sz w:val="20"/>
              </w:rPr>
              <w:t xml:space="preserve">Vor der eigentlichen Dichtheitsprüfung (siehe X.1.1) ist für jeden Raum der Differenzdruck </w:t>
            </w:r>
            <w:proofErr w:type="spellStart"/>
            <w:proofErr w:type="gramStart"/>
            <w:r>
              <w:rPr>
                <w:rFonts w:cs="Arial"/>
                <w:sz w:val="20"/>
              </w:rPr>
              <w:t>fünf mal</w:t>
            </w:r>
            <w:proofErr w:type="spellEnd"/>
            <w:proofErr w:type="gramEnd"/>
            <w:r>
              <w:rPr>
                <w:rFonts w:cs="Arial"/>
                <w:sz w:val="20"/>
              </w:rPr>
              <w:t xml:space="preserve"> von 0 </w:t>
            </w:r>
            <w:proofErr w:type="spellStart"/>
            <w:r>
              <w:rPr>
                <w:rFonts w:cs="Arial"/>
                <w:sz w:val="20"/>
              </w:rPr>
              <w:t>Pa</w:t>
            </w:r>
            <w:proofErr w:type="spellEnd"/>
            <w:r>
              <w:rPr>
                <w:rFonts w:cs="Arial"/>
                <w:sz w:val="20"/>
              </w:rPr>
              <w:t xml:space="preserve"> auf -150 </w:t>
            </w:r>
            <w:proofErr w:type="spellStart"/>
            <w:r>
              <w:rPr>
                <w:rFonts w:cs="Arial"/>
                <w:sz w:val="20"/>
              </w:rPr>
              <w:t>Pa</w:t>
            </w:r>
            <w:proofErr w:type="spellEnd"/>
            <w:r>
              <w:rPr>
                <w:rFonts w:cs="Arial"/>
                <w:sz w:val="20"/>
              </w:rPr>
              <w:t xml:space="preserve"> (± 5 </w:t>
            </w:r>
            <w:proofErr w:type="spellStart"/>
            <w:r>
              <w:rPr>
                <w:rFonts w:cs="Arial"/>
                <w:sz w:val="20"/>
              </w:rPr>
              <w:t>Pa</w:t>
            </w:r>
            <w:proofErr w:type="spellEnd"/>
            <w:r>
              <w:rPr>
                <w:rFonts w:cs="Arial"/>
                <w:sz w:val="20"/>
              </w:rPr>
              <w:t xml:space="preserve">) abzusenken. Der </w:t>
            </w:r>
            <w:proofErr w:type="spellStart"/>
            <w:r>
              <w:rPr>
                <w:rFonts w:cs="Arial"/>
                <w:sz w:val="20"/>
              </w:rPr>
              <w:t>Berstdruck</w:t>
            </w:r>
            <w:proofErr w:type="spellEnd"/>
            <w:r>
              <w:rPr>
                <w:rFonts w:cs="Arial"/>
                <w:sz w:val="20"/>
              </w:rPr>
              <w:t xml:space="preserve"> des Raumes beträgt -200 </w:t>
            </w:r>
            <w:proofErr w:type="spellStart"/>
            <w:r>
              <w:rPr>
                <w:rFonts w:cs="Arial"/>
                <w:sz w:val="20"/>
              </w:rPr>
              <w:t>Pa</w:t>
            </w:r>
            <w:proofErr w:type="spellEnd"/>
            <w:r>
              <w:rPr>
                <w:rFonts w:cs="Arial"/>
                <w:sz w:val="20"/>
              </w:rPr>
              <w:t xml:space="preserve">. </w:t>
            </w:r>
          </w:p>
          <w:p w:rsidR="006C7068" w:rsidRPr="00E61188" w:rsidRDefault="006C7068" w:rsidP="00EC40F0">
            <w:pPr>
              <w:rPr>
                <w:rFonts w:cs="Arial"/>
                <w:sz w:val="20"/>
              </w:rPr>
            </w:pPr>
          </w:p>
        </w:tc>
        <w:tc>
          <w:tcPr>
            <w:tcW w:w="1701" w:type="dxa"/>
          </w:tcPr>
          <w:p w:rsidR="006C7068" w:rsidRPr="00E61188" w:rsidRDefault="006C7068" w:rsidP="00EC40F0">
            <w:pPr>
              <w:rPr>
                <w:rFonts w:cs="Arial"/>
                <w:sz w:val="20"/>
              </w:rPr>
            </w:pPr>
          </w:p>
        </w:tc>
        <w:tc>
          <w:tcPr>
            <w:tcW w:w="850" w:type="dxa"/>
          </w:tcPr>
          <w:p w:rsidR="006C7068" w:rsidRPr="00E61188" w:rsidRDefault="006C7068" w:rsidP="00EC40F0">
            <w:pPr>
              <w:rPr>
                <w:rFonts w:cs="Arial"/>
                <w:sz w:val="20"/>
              </w:rPr>
            </w:pPr>
          </w:p>
        </w:tc>
        <w:tc>
          <w:tcPr>
            <w:tcW w:w="939" w:type="dxa"/>
          </w:tcPr>
          <w:p w:rsidR="006C7068" w:rsidRDefault="006C7068" w:rsidP="00EC40F0">
            <w:pPr>
              <w:jc w:val="center"/>
              <w:rPr>
                <w:rFonts w:cs="Arial"/>
                <w:sz w:val="20"/>
              </w:rPr>
            </w:pPr>
          </w:p>
          <w:p w:rsidR="006C7068" w:rsidRDefault="006C7068" w:rsidP="00EC40F0">
            <w:pPr>
              <w:jc w:val="center"/>
              <w:rPr>
                <w:rFonts w:cs="Arial"/>
                <w:sz w:val="20"/>
              </w:rPr>
            </w:pPr>
            <w:r>
              <w:rPr>
                <w:rFonts w:cs="Arial"/>
                <w:sz w:val="20"/>
              </w:rPr>
              <w:t>--</w:t>
            </w:r>
          </w:p>
          <w:p w:rsidR="006C7068" w:rsidRPr="00E61188" w:rsidRDefault="006C7068" w:rsidP="00EC40F0">
            <w:pPr>
              <w:jc w:val="center"/>
              <w:rPr>
                <w:rFonts w:cs="Arial"/>
                <w:sz w:val="20"/>
              </w:rPr>
            </w:pPr>
          </w:p>
        </w:tc>
      </w:tr>
      <w:tr w:rsidR="006C7068" w:rsidRPr="00E61188" w:rsidTr="00EC40F0">
        <w:tc>
          <w:tcPr>
            <w:tcW w:w="1005" w:type="dxa"/>
          </w:tcPr>
          <w:p w:rsidR="006C7068" w:rsidRPr="00E61188" w:rsidRDefault="006C7068" w:rsidP="00EC40F0">
            <w:pPr>
              <w:rPr>
                <w:rFonts w:cs="Arial"/>
                <w:sz w:val="20"/>
              </w:rPr>
            </w:pPr>
            <w:r>
              <w:rPr>
                <w:rFonts w:cs="Arial"/>
                <w:sz w:val="20"/>
              </w:rPr>
              <w:t>X.1.7</w:t>
            </w:r>
          </w:p>
        </w:tc>
        <w:tc>
          <w:tcPr>
            <w:tcW w:w="5057" w:type="dxa"/>
          </w:tcPr>
          <w:p w:rsidR="006C7068" w:rsidRDefault="006C7068" w:rsidP="00EC40F0">
            <w:pPr>
              <w:rPr>
                <w:rFonts w:cs="Arial"/>
                <w:b/>
                <w:sz w:val="20"/>
              </w:rPr>
            </w:pPr>
            <w:r>
              <w:rPr>
                <w:rFonts w:cs="Arial"/>
                <w:b/>
                <w:sz w:val="20"/>
              </w:rPr>
              <w:t>Optional:</w:t>
            </w:r>
          </w:p>
          <w:p w:rsidR="006C7068" w:rsidRPr="00CD3F25" w:rsidRDefault="006C7068" w:rsidP="00EC40F0">
            <w:pPr>
              <w:rPr>
                <w:rFonts w:cs="Arial"/>
                <w:b/>
                <w:sz w:val="20"/>
              </w:rPr>
            </w:pPr>
            <w:proofErr w:type="spellStart"/>
            <w:r>
              <w:rPr>
                <w:rFonts w:cs="Arial"/>
                <w:b/>
                <w:sz w:val="20"/>
              </w:rPr>
              <w:t>Lecksuche</w:t>
            </w:r>
            <w:proofErr w:type="spellEnd"/>
            <w:r>
              <w:rPr>
                <w:rFonts w:cs="Arial"/>
                <w:b/>
                <w:sz w:val="20"/>
              </w:rPr>
              <w:t xml:space="preserve"> mit Prüfnebel und Fotodokumentation der </w:t>
            </w:r>
            <w:proofErr w:type="spellStart"/>
            <w:r>
              <w:rPr>
                <w:rFonts w:cs="Arial"/>
                <w:b/>
                <w:sz w:val="20"/>
              </w:rPr>
              <w:t>Leckstellen</w:t>
            </w:r>
            <w:proofErr w:type="spellEnd"/>
            <w:r>
              <w:rPr>
                <w:rFonts w:cs="Arial"/>
                <w:b/>
                <w:sz w:val="20"/>
              </w:rPr>
              <w:t>.</w:t>
            </w:r>
          </w:p>
          <w:p w:rsidR="006C7068" w:rsidRDefault="006C7068" w:rsidP="00EC40F0">
            <w:pPr>
              <w:rPr>
                <w:rFonts w:cs="Arial"/>
                <w:sz w:val="20"/>
              </w:rPr>
            </w:pPr>
            <w:r>
              <w:rPr>
                <w:rFonts w:cs="Arial"/>
                <w:sz w:val="20"/>
              </w:rPr>
              <w:t xml:space="preserve">Im ersten Schritt wird über ein Hilfsgebläse der Raum </w:t>
            </w:r>
            <w:r>
              <w:rPr>
                <w:rFonts w:cs="Arial"/>
                <w:sz w:val="20"/>
              </w:rPr>
              <w:lastRenderedPageBreak/>
              <w:t>in Unterdruck gebracht und die Hüllfläche innerhalb des Raumes mit Prüfnebel (</w:t>
            </w:r>
            <w:proofErr w:type="spellStart"/>
            <w:r>
              <w:rPr>
                <w:rFonts w:cs="Arial"/>
                <w:sz w:val="20"/>
              </w:rPr>
              <w:t>Safex</w:t>
            </w:r>
            <w:proofErr w:type="spellEnd"/>
            <w:r>
              <w:rPr>
                <w:rFonts w:cs="Arial"/>
                <w:sz w:val="20"/>
              </w:rPr>
              <w:t xml:space="preserve"> Extraclean F&amp;D) oder gleichwertig abgescannt. Die </w:t>
            </w:r>
            <w:proofErr w:type="spellStart"/>
            <w:r>
              <w:rPr>
                <w:rFonts w:cs="Arial"/>
                <w:sz w:val="20"/>
              </w:rPr>
              <w:t>Leckstellen</w:t>
            </w:r>
            <w:proofErr w:type="spellEnd"/>
            <w:r>
              <w:rPr>
                <w:rFonts w:cs="Arial"/>
                <w:sz w:val="20"/>
              </w:rPr>
              <w:t xml:space="preserve"> werden mit farbigem Klebeband markiert und fotografiert. Es ist eine Fotodokumentation mit Bildbeschreibung und Positionsangabe der markierten Leckagen zu erstellen.</w:t>
            </w:r>
          </w:p>
          <w:p w:rsidR="006C7068" w:rsidRDefault="006C7068" w:rsidP="00EC40F0">
            <w:pPr>
              <w:rPr>
                <w:rFonts w:cs="Arial"/>
                <w:sz w:val="20"/>
              </w:rPr>
            </w:pPr>
            <w:r>
              <w:rPr>
                <w:rFonts w:cs="Arial"/>
                <w:sz w:val="20"/>
              </w:rPr>
              <w:t xml:space="preserve">Hinweis: Falls die Abdichtung der </w:t>
            </w:r>
            <w:proofErr w:type="spellStart"/>
            <w:r>
              <w:rPr>
                <w:rFonts w:cs="Arial"/>
                <w:sz w:val="20"/>
              </w:rPr>
              <w:t>Leckstellen</w:t>
            </w:r>
            <w:proofErr w:type="spellEnd"/>
            <w:r>
              <w:rPr>
                <w:rFonts w:cs="Arial"/>
                <w:sz w:val="20"/>
              </w:rPr>
              <w:t xml:space="preserve"> nicht ausreicht, um die geforderte Raumdichtheitsklasse bei einer wiederholten Dichtheitsprüfung zu erfüllen, muss ggf. im zweiten Schritt der gesamte Raum im Überdruck mit Nebel beaufschlagt werden.</w:t>
            </w:r>
          </w:p>
          <w:p w:rsidR="006C7068" w:rsidRDefault="006C7068" w:rsidP="00EC40F0">
            <w:pPr>
              <w:rPr>
                <w:rFonts w:cs="Arial"/>
                <w:sz w:val="20"/>
              </w:rPr>
            </w:pPr>
          </w:p>
          <w:p w:rsidR="006C7068" w:rsidRDefault="006C7068" w:rsidP="00EC40F0">
            <w:pPr>
              <w:rPr>
                <w:rFonts w:cs="Arial"/>
                <w:sz w:val="20"/>
              </w:rPr>
            </w:pPr>
            <w:r>
              <w:rPr>
                <w:rFonts w:cs="Arial"/>
                <w:sz w:val="20"/>
              </w:rPr>
              <w:t xml:space="preserve">Als Einheitspreis ist die </w:t>
            </w:r>
            <w:proofErr w:type="spellStart"/>
            <w:r>
              <w:rPr>
                <w:rFonts w:cs="Arial"/>
                <w:sz w:val="20"/>
              </w:rPr>
              <w:t>Leckprüfung</w:t>
            </w:r>
            <w:proofErr w:type="spellEnd"/>
            <w:r>
              <w:rPr>
                <w:rFonts w:cs="Arial"/>
                <w:sz w:val="20"/>
              </w:rPr>
              <w:t xml:space="preserve"> eines Raumes (erster Schritt) inkl. Markierung, Fotodokumentation, Prüfequipment einschließlich Hilfsgebläse und Nebelfluid </w:t>
            </w:r>
            <w:r w:rsidR="00AD2092">
              <w:rPr>
                <w:rFonts w:cs="Arial"/>
                <w:sz w:val="20"/>
              </w:rPr>
              <w:t>anzugeben. Die Rauchmelder werden bauseits deaktiviert/reaktiviert.</w:t>
            </w:r>
          </w:p>
          <w:p w:rsidR="006C7068" w:rsidRDefault="006C7068" w:rsidP="00EC40F0">
            <w:pPr>
              <w:rPr>
                <w:rFonts w:cs="Arial"/>
                <w:sz w:val="20"/>
              </w:rPr>
            </w:pPr>
          </w:p>
          <w:p w:rsidR="006C7068" w:rsidRPr="00E61188" w:rsidRDefault="006C7068" w:rsidP="00EC40F0">
            <w:pPr>
              <w:rPr>
                <w:rFonts w:cs="Arial"/>
                <w:sz w:val="20"/>
              </w:rPr>
            </w:pPr>
          </w:p>
        </w:tc>
        <w:tc>
          <w:tcPr>
            <w:tcW w:w="1701" w:type="dxa"/>
          </w:tcPr>
          <w:p w:rsidR="006C7068" w:rsidRPr="00E61188" w:rsidRDefault="006C7068" w:rsidP="00EC40F0">
            <w:pPr>
              <w:rPr>
                <w:rFonts w:cs="Arial"/>
                <w:sz w:val="20"/>
              </w:rPr>
            </w:pPr>
          </w:p>
        </w:tc>
        <w:tc>
          <w:tcPr>
            <w:tcW w:w="850" w:type="dxa"/>
          </w:tcPr>
          <w:p w:rsidR="006C7068" w:rsidRPr="00E61188" w:rsidRDefault="006C7068" w:rsidP="00EC40F0">
            <w:pPr>
              <w:rPr>
                <w:rFonts w:cs="Arial"/>
                <w:sz w:val="20"/>
              </w:rPr>
            </w:pPr>
          </w:p>
        </w:tc>
        <w:tc>
          <w:tcPr>
            <w:tcW w:w="939" w:type="dxa"/>
          </w:tcPr>
          <w:p w:rsidR="006C7068" w:rsidRDefault="006C7068" w:rsidP="006C7068">
            <w:pPr>
              <w:jc w:val="center"/>
              <w:rPr>
                <w:rFonts w:cs="Arial"/>
                <w:sz w:val="20"/>
              </w:rPr>
            </w:pPr>
          </w:p>
          <w:p w:rsidR="006C7068" w:rsidRDefault="006C7068" w:rsidP="006C7068">
            <w:pPr>
              <w:jc w:val="center"/>
              <w:rPr>
                <w:rFonts w:cs="Arial"/>
                <w:sz w:val="20"/>
              </w:rPr>
            </w:pPr>
            <w:r>
              <w:rPr>
                <w:rFonts w:cs="Arial"/>
                <w:sz w:val="20"/>
              </w:rPr>
              <w:t>--</w:t>
            </w:r>
          </w:p>
          <w:p w:rsidR="006C7068" w:rsidRPr="00E61188" w:rsidRDefault="006C7068" w:rsidP="006C7068">
            <w:pPr>
              <w:jc w:val="center"/>
              <w:rPr>
                <w:rFonts w:cs="Arial"/>
                <w:sz w:val="20"/>
              </w:rPr>
            </w:pPr>
          </w:p>
        </w:tc>
      </w:tr>
    </w:tbl>
    <w:p w:rsidR="00E61188" w:rsidRDefault="00E61188" w:rsidP="00A0631D">
      <w:pPr>
        <w:rPr>
          <w:rFonts w:cs="Arial"/>
          <w:sz w:val="20"/>
        </w:rPr>
      </w:pPr>
    </w:p>
    <w:p w:rsidR="002E5ED5" w:rsidRPr="00A0631D" w:rsidRDefault="002E5ED5" w:rsidP="00A0631D"/>
    <w:sectPr w:rsidR="002E5ED5" w:rsidRPr="00A0631D" w:rsidSect="004B2C71">
      <w:headerReference w:type="default" r:id="rId7"/>
      <w:footerReference w:type="default" r:id="rId8"/>
      <w:headerReference w:type="first" r:id="rId9"/>
      <w:pgSz w:w="11907" w:h="16840" w:code="9"/>
      <w:pgMar w:top="1525" w:right="1134" w:bottom="1134" w:left="1361" w:header="567"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181" w:rsidRDefault="00842181">
      <w:r>
        <w:separator/>
      </w:r>
    </w:p>
  </w:endnote>
  <w:endnote w:type="continuationSeparator" w:id="0">
    <w:p w:rsidR="00842181" w:rsidRDefault="008421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Medium">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D21" w:rsidRDefault="003D4D21" w:rsidP="00BE619C">
    <w:pPr>
      <w:tabs>
        <w:tab w:val="right" w:pos="9356"/>
      </w:tabs>
      <w:rPr>
        <w:rFonts w:cs="Arial"/>
        <w:sz w:val="16"/>
      </w:rPr>
    </w:pPr>
    <w:r>
      <w:rPr>
        <w:rFonts w:cs="Arial"/>
        <w:sz w:val="16"/>
      </w:rPr>
      <w:t xml:space="preserve">STZ EURO, </w:t>
    </w:r>
    <w:proofErr w:type="spellStart"/>
    <w:r>
      <w:rPr>
        <w:rFonts w:cs="Arial"/>
        <w:sz w:val="16"/>
      </w:rPr>
      <w:t>Badstr</w:t>
    </w:r>
    <w:proofErr w:type="spellEnd"/>
    <w:r>
      <w:rPr>
        <w:rFonts w:cs="Arial"/>
        <w:sz w:val="16"/>
      </w:rPr>
      <w:t>. 24a, D-77652 Offenburg, Tel.: +49 781 203547-00, E-</w:t>
    </w:r>
    <w:proofErr w:type="spellStart"/>
    <w:r>
      <w:rPr>
        <w:rFonts w:cs="Arial"/>
        <w:sz w:val="16"/>
      </w:rPr>
      <w:t>mail</w:t>
    </w:r>
    <w:proofErr w:type="spellEnd"/>
    <w:r>
      <w:rPr>
        <w:rFonts w:cs="Arial"/>
        <w:sz w:val="16"/>
      </w:rPr>
      <w:t>:</w:t>
    </w:r>
    <w:r>
      <w:rPr>
        <w:rFonts w:cs="Arial"/>
        <w:color w:val="000000"/>
        <w:sz w:val="16"/>
      </w:rPr>
      <w:t xml:space="preserve"> </w:t>
    </w:r>
    <w:hyperlink r:id="rId1" w:history="1">
      <w:r>
        <w:rPr>
          <w:rStyle w:val="Hyperlink"/>
          <w:rFonts w:cs="Arial"/>
          <w:color w:val="000000"/>
          <w:sz w:val="16"/>
        </w:rPr>
        <w:t>mail@stz-euro.de</w:t>
      </w:r>
    </w:hyperlink>
    <w:r>
      <w:rPr>
        <w:rFonts w:cs="Arial"/>
        <w:sz w:val="16"/>
      </w:rPr>
      <w:t xml:space="preserve"> </w:t>
    </w:r>
    <w:r>
      <w:rPr>
        <w:rFonts w:cs="Arial"/>
        <w:sz w:val="16"/>
      </w:rPr>
      <w:tab/>
      <w:t xml:space="preserve"> </w:t>
    </w:r>
  </w:p>
  <w:tbl>
    <w:tblPr>
      <w:tblW w:w="9356" w:type="dxa"/>
      <w:tblInd w:w="70" w:type="dxa"/>
      <w:tblLayout w:type="fixed"/>
      <w:tblCellMar>
        <w:left w:w="70" w:type="dxa"/>
        <w:right w:w="70" w:type="dxa"/>
      </w:tblCellMar>
      <w:tblLook w:val="0000"/>
    </w:tblPr>
    <w:tblGrid>
      <w:gridCol w:w="9356"/>
    </w:tblGrid>
    <w:tr w:rsidR="003D4D21">
      <w:tc>
        <w:tcPr>
          <w:tcW w:w="9356" w:type="dxa"/>
          <w:shd w:val="pct10" w:color="auto" w:fill="FFFFFF"/>
        </w:tcPr>
        <w:p w:rsidR="003D4D21" w:rsidRDefault="003D4D21" w:rsidP="00BE619C">
          <w:pPr>
            <w:pStyle w:val="Fuzeile"/>
            <w:rPr>
              <w:sz w:val="8"/>
            </w:rPr>
          </w:pPr>
        </w:p>
      </w:tc>
    </w:tr>
  </w:tbl>
  <w:p w:rsidR="003D4D21" w:rsidRPr="00BE619C" w:rsidRDefault="00DF30E9" w:rsidP="00BE619C">
    <w:pPr>
      <w:pStyle w:val="Fuzeile"/>
      <w:tabs>
        <w:tab w:val="clear" w:pos="4536"/>
        <w:tab w:val="clear" w:pos="9072"/>
        <w:tab w:val="center" w:pos="4820"/>
        <w:tab w:val="right" w:pos="9356"/>
      </w:tabs>
      <w:rPr>
        <w:sz w:val="16"/>
        <w:szCs w:val="16"/>
      </w:rPr>
    </w:pPr>
    <w:r w:rsidRPr="005F093F">
      <w:rPr>
        <w:sz w:val="16"/>
        <w:szCs w:val="16"/>
      </w:rPr>
      <w:fldChar w:fldCharType="begin"/>
    </w:r>
    <w:r w:rsidR="003D4D21" w:rsidRPr="005F093F">
      <w:rPr>
        <w:sz w:val="16"/>
        <w:szCs w:val="16"/>
      </w:rPr>
      <w:instrText xml:space="preserve"> FILENAME </w:instrText>
    </w:r>
    <w:r w:rsidRPr="005F093F">
      <w:rPr>
        <w:sz w:val="16"/>
        <w:szCs w:val="16"/>
      </w:rPr>
      <w:fldChar w:fldCharType="end"/>
    </w:r>
    <w:r w:rsidR="00D45204">
      <w:rPr>
        <w:sz w:val="16"/>
        <w:szCs w:val="16"/>
      </w:rPr>
      <w:tab/>
    </w:r>
    <w:r w:rsidR="003D4D21" w:rsidRPr="005F093F">
      <w:rPr>
        <w:sz w:val="16"/>
        <w:szCs w:val="16"/>
      </w:rPr>
      <w:tab/>
      <w:t xml:space="preserve">Seite </w:t>
    </w:r>
    <w:r w:rsidRPr="005F093F">
      <w:rPr>
        <w:rStyle w:val="Seitenzahl"/>
        <w:sz w:val="16"/>
        <w:szCs w:val="16"/>
      </w:rPr>
      <w:fldChar w:fldCharType="begin"/>
    </w:r>
    <w:r w:rsidR="003D4D21" w:rsidRPr="005F093F">
      <w:rPr>
        <w:rStyle w:val="Seitenzahl"/>
        <w:sz w:val="16"/>
        <w:szCs w:val="16"/>
      </w:rPr>
      <w:instrText xml:space="preserve"> PAGE </w:instrText>
    </w:r>
    <w:r w:rsidRPr="005F093F">
      <w:rPr>
        <w:rStyle w:val="Seitenzahl"/>
        <w:sz w:val="16"/>
        <w:szCs w:val="16"/>
      </w:rPr>
      <w:fldChar w:fldCharType="separate"/>
    </w:r>
    <w:r w:rsidR="008F44DA">
      <w:rPr>
        <w:rStyle w:val="Seitenzahl"/>
        <w:noProof/>
        <w:sz w:val="16"/>
        <w:szCs w:val="16"/>
      </w:rPr>
      <w:t>3</w:t>
    </w:r>
    <w:r w:rsidRPr="005F093F">
      <w:rPr>
        <w:rStyle w:val="Seitenzahl"/>
        <w:sz w:val="16"/>
        <w:szCs w:val="16"/>
      </w:rPr>
      <w:fldChar w:fldCharType="end"/>
    </w:r>
    <w:r w:rsidR="003D4D21" w:rsidRPr="005F093F">
      <w:rPr>
        <w:rStyle w:val="Seitenzahl"/>
        <w:sz w:val="16"/>
        <w:szCs w:val="16"/>
      </w:rPr>
      <w:t xml:space="preserve"> von </w:t>
    </w:r>
    <w:r w:rsidRPr="005F093F">
      <w:rPr>
        <w:rStyle w:val="Seitenzahl"/>
        <w:sz w:val="16"/>
        <w:szCs w:val="16"/>
      </w:rPr>
      <w:fldChar w:fldCharType="begin"/>
    </w:r>
    <w:r w:rsidR="003D4D21" w:rsidRPr="005F093F">
      <w:rPr>
        <w:rStyle w:val="Seitenzahl"/>
        <w:sz w:val="16"/>
        <w:szCs w:val="16"/>
      </w:rPr>
      <w:instrText xml:space="preserve"> NUMPAGES </w:instrText>
    </w:r>
    <w:r w:rsidRPr="005F093F">
      <w:rPr>
        <w:rStyle w:val="Seitenzahl"/>
        <w:sz w:val="16"/>
        <w:szCs w:val="16"/>
      </w:rPr>
      <w:fldChar w:fldCharType="separate"/>
    </w:r>
    <w:r w:rsidR="008F44DA">
      <w:rPr>
        <w:rStyle w:val="Seitenzahl"/>
        <w:noProof/>
        <w:sz w:val="16"/>
        <w:szCs w:val="16"/>
      </w:rPr>
      <w:t>3</w:t>
    </w:r>
    <w:r w:rsidRPr="005F093F">
      <w:rPr>
        <w:rStyle w:val="Seitenzah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181" w:rsidRDefault="00842181">
      <w:r>
        <w:separator/>
      </w:r>
    </w:p>
  </w:footnote>
  <w:footnote w:type="continuationSeparator" w:id="0">
    <w:p w:rsidR="00842181" w:rsidRDefault="008421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C71" w:rsidRDefault="0021487F" w:rsidP="004B2C71">
    <w:pPr>
      <w:jc w:val="right"/>
    </w:pPr>
    <w:r>
      <w:rPr>
        <w:noProof/>
      </w:rPr>
      <w:drawing>
        <wp:anchor distT="0" distB="0" distL="114300" distR="114300" simplePos="0" relativeHeight="251658240" behindDoc="0" locked="0" layoutInCell="1" allowOverlap="1">
          <wp:simplePos x="0" y="0"/>
          <wp:positionH relativeFrom="column">
            <wp:posOffset>3983990</wp:posOffset>
          </wp:positionH>
          <wp:positionV relativeFrom="paragraph">
            <wp:posOffset>1905</wp:posOffset>
          </wp:positionV>
          <wp:extent cx="1970430" cy="39052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Z_Logo_RGB.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70430" cy="39052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D21" w:rsidRDefault="003D4D21">
    <w:pPr>
      <w:jc w:val="center"/>
    </w:pPr>
    <w:r>
      <w:rPr>
        <w:noProof/>
      </w:rPr>
      <w:drawing>
        <wp:inline distT="0" distB="0" distL="0" distR="0">
          <wp:extent cx="485775" cy="485775"/>
          <wp:effectExtent l="0" t="0" r="9525" b="9525"/>
          <wp:docPr id="2" name="Bild 2" descr="LOGO_STW_mit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TW_mitFarb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485775"/>
                  </a:xfrm>
                  <a:prstGeom prst="rect">
                    <a:avLst/>
                  </a:prstGeom>
                  <a:noFill/>
                  <a:ln>
                    <a:noFill/>
                  </a:ln>
                </pic:spPr>
              </pic:pic>
            </a:graphicData>
          </a:graphic>
        </wp:inline>
      </w:drawing>
    </w:r>
  </w:p>
  <w:tbl>
    <w:tblPr>
      <w:tblW w:w="0" w:type="auto"/>
      <w:tblInd w:w="70" w:type="dxa"/>
      <w:tblLayout w:type="fixed"/>
      <w:tblCellMar>
        <w:left w:w="70" w:type="dxa"/>
        <w:right w:w="70" w:type="dxa"/>
      </w:tblCellMar>
      <w:tblLook w:val="0000"/>
    </w:tblPr>
    <w:tblGrid>
      <w:gridCol w:w="9483"/>
    </w:tblGrid>
    <w:tr w:rsidR="003D4D21">
      <w:trPr>
        <w:cantSplit/>
      </w:trPr>
      <w:tc>
        <w:tcPr>
          <w:tcW w:w="9483" w:type="dxa"/>
        </w:tcPr>
        <w:p w:rsidR="003D4D21" w:rsidRDefault="003D4D21">
          <w:pPr>
            <w:pStyle w:val="Firmaklein"/>
            <w:jc w:val="center"/>
            <w:rPr>
              <w:color w:val="auto"/>
            </w:rPr>
          </w:pPr>
        </w:p>
        <w:p w:rsidR="003D4D21" w:rsidRDefault="003D4D21">
          <w:pPr>
            <w:pStyle w:val="Firmaklein"/>
            <w:jc w:val="center"/>
            <w:rPr>
              <w:rFonts w:ascii="Futura Medium" w:hAnsi="Futura Medium"/>
              <w:b/>
              <w:smallCaps/>
              <w:color w:val="000000"/>
              <w:spacing w:val="20"/>
              <w:sz w:val="28"/>
            </w:rPr>
          </w:pPr>
          <w:r>
            <w:rPr>
              <w:rFonts w:ascii="Futura Medium" w:hAnsi="Futura Medium"/>
              <w:b/>
              <w:smallCaps/>
              <w:color w:val="000000"/>
              <w:spacing w:val="20"/>
              <w:sz w:val="28"/>
            </w:rPr>
            <w:t>STZ EURO</w:t>
          </w:r>
        </w:p>
        <w:p w:rsidR="003D4D21" w:rsidRDefault="003D4D21">
          <w:pPr>
            <w:pStyle w:val="Firmaklein"/>
            <w:spacing w:before="120"/>
            <w:jc w:val="center"/>
            <w:rPr>
              <w:rFonts w:ascii="Futura Medium" w:hAnsi="Futura Medium"/>
              <w:bCs/>
              <w:smallCaps/>
              <w:color w:val="auto"/>
              <w:spacing w:val="20"/>
              <w:sz w:val="18"/>
            </w:rPr>
          </w:pPr>
          <w:r>
            <w:rPr>
              <w:rFonts w:ascii="Futura Medium" w:hAnsi="Futura Medium"/>
              <w:bCs/>
              <w:smallCaps/>
              <w:color w:val="000000"/>
              <w:spacing w:val="20"/>
              <w:sz w:val="18"/>
            </w:rPr>
            <w:t>Steinbeis-Transferzentrum</w:t>
          </w:r>
        </w:p>
        <w:p w:rsidR="003D4D21" w:rsidRDefault="003D4D21">
          <w:pPr>
            <w:pStyle w:val="Firmaklein"/>
            <w:jc w:val="center"/>
            <w:rPr>
              <w:sz w:val="18"/>
            </w:rPr>
          </w:pPr>
          <w:r>
            <w:rPr>
              <w:rFonts w:ascii="Futura Medium" w:hAnsi="Futura Medium"/>
              <w:bCs/>
              <w:smallCaps/>
              <w:color w:val="000000"/>
              <w:spacing w:val="20"/>
              <w:sz w:val="18"/>
            </w:rPr>
            <w:t>Energie-, Umwelt- und Reinraumtechnik Offenburg</w:t>
          </w:r>
        </w:p>
        <w:p w:rsidR="003D4D21" w:rsidRDefault="003D4D21">
          <w:pPr>
            <w:pStyle w:val="Kopfzeile"/>
          </w:pPr>
        </w:p>
      </w:tc>
    </w:tr>
  </w:tbl>
  <w:p w:rsidR="003D4D21" w:rsidRDefault="003D4D2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71CA"/>
    <w:multiLevelType w:val="hybridMultilevel"/>
    <w:tmpl w:val="FF54D4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2E53B5F"/>
    <w:multiLevelType w:val="hybridMultilevel"/>
    <w:tmpl w:val="F478491A"/>
    <w:lvl w:ilvl="0" w:tplc="DA325230">
      <w:start w:val="1"/>
      <w:numFmt w:val="bullet"/>
      <w:lvlText w:val="-"/>
      <w:lvlJc w:val="left"/>
      <w:pPr>
        <w:tabs>
          <w:tab w:val="num" w:pos="360"/>
        </w:tabs>
        <w:ind w:left="340"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D54709A"/>
    <w:multiLevelType w:val="multilevel"/>
    <w:tmpl w:val="0DCEE362"/>
    <w:lvl w:ilvl="0">
      <w:start w:val="22"/>
      <w:numFmt w:val="decimal"/>
      <w:lvlText w:val="%1"/>
      <w:lvlJc w:val="left"/>
      <w:pPr>
        <w:tabs>
          <w:tab w:val="num" w:pos="1245"/>
        </w:tabs>
        <w:ind w:left="1245" w:hanging="1245"/>
      </w:pPr>
      <w:rPr>
        <w:rFonts w:hint="default"/>
      </w:rPr>
    </w:lvl>
    <w:lvl w:ilvl="1">
      <w:start w:val="3"/>
      <w:numFmt w:val="decimalZero"/>
      <w:lvlText w:val="%1.%2"/>
      <w:lvlJc w:val="left"/>
      <w:pPr>
        <w:tabs>
          <w:tab w:val="num" w:pos="1387"/>
        </w:tabs>
        <w:ind w:left="1387" w:hanging="1245"/>
      </w:pPr>
      <w:rPr>
        <w:rFonts w:hint="default"/>
      </w:rPr>
    </w:lvl>
    <w:lvl w:ilvl="2">
      <w:start w:val="1999"/>
      <w:numFmt w:val="decimal"/>
      <w:lvlText w:val="%1.%2.%3"/>
      <w:lvlJc w:val="left"/>
      <w:pPr>
        <w:tabs>
          <w:tab w:val="num" w:pos="1529"/>
        </w:tabs>
        <w:ind w:left="1529" w:hanging="1245"/>
      </w:pPr>
      <w:rPr>
        <w:rFonts w:hint="default"/>
      </w:rPr>
    </w:lvl>
    <w:lvl w:ilvl="3">
      <w:start w:val="1"/>
      <w:numFmt w:val="decimal"/>
      <w:lvlText w:val="%1.%2.%3.%4"/>
      <w:lvlJc w:val="left"/>
      <w:pPr>
        <w:tabs>
          <w:tab w:val="num" w:pos="1671"/>
        </w:tabs>
        <w:ind w:left="1671" w:hanging="1245"/>
      </w:pPr>
      <w:rPr>
        <w:rFonts w:hint="default"/>
      </w:rPr>
    </w:lvl>
    <w:lvl w:ilvl="4">
      <w:start w:val="1"/>
      <w:numFmt w:val="decimal"/>
      <w:lvlText w:val="%1.%2.%3.%4.%5"/>
      <w:lvlJc w:val="left"/>
      <w:pPr>
        <w:tabs>
          <w:tab w:val="num" w:pos="1813"/>
        </w:tabs>
        <w:ind w:left="1813" w:hanging="1245"/>
      </w:pPr>
      <w:rPr>
        <w:rFonts w:hint="default"/>
      </w:rPr>
    </w:lvl>
    <w:lvl w:ilvl="5">
      <w:start w:val="1"/>
      <w:numFmt w:val="decimal"/>
      <w:lvlText w:val="%1.%2.%3.%4.%5.%6"/>
      <w:lvlJc w:val="left"/>
      <w:pPr>
        <w:tabs>
          <w:tab w:val="num" w:pos="1955"/>
        </w:tabs>
        <w:ind w:left="1955" w:hanging="1245"/>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3">
    <w:nsid w:val="15190C1D"/>
    <w:multiLevelType w:val="hybridMultilevel"/>
    <w:tmpl w:val="5524D4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7DD2E8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2A025BD2"/>
    <w:multiLevelType w:val="multilevel"/>
    <w:tmpl w:val="8FB208B8"/>
    <w:lvl w:ilvl="0">
      <w:start w:val="22"/>
      <w:numFmt w:val="decimal"/>
      <w:lvlText w:val="%1"/>
      <w:lvlJc w:val="left"/>
      <w:pPr>
        <w:tabs>
          <w:tab w:val="num" w:pos="1110"/>
        </w:tabs>
        <w:ind w:left="1110" w:hanging="1110"/>
      </w:pPr>
      <w:rPr>
        <w:rFonts w:hint="default"/>
      </w:rPr>
    </w:lvl>
    <w:lvl w:ilvl="1">
      <w:start w:val="4"/>
      <w:numFmt w:val="decimalZero"/>
      <w:lvlText w:val="%1.%2"/>
      <w:lvlJc w:val="left"/>
      <w:pPr>
        <w:tabs>
          <w:tab w:val="num" w:pos="1252"/>
        </w:tabs>
        <w:ind w:left="1252" w:hanging="1110"/>
      </w:pPr>
      <w:rPr>
        <w:rFonts w:hint="default"/>
      </w:rPr>
    </w:lvl>
    <w:lvl w:ilvl="2">
      <w:start w:val="1999"/>
      <w:numFmt w:val="decimal"/>
      <w:lvlText w:val="%1.%2.%3"/>
      <w:lvlJc w:val="left"/>
      <w:pPr>
        <w:tabs>
          <w:tab w:val="num" w:pos="1394"/>
        </w:tabs>
        <w:ind w:left="1394" w:hanging="1110"/>
      </w:pPr>
      <w:rPr>
        <w:rFonts w:hint="default"/>
      </w:rPr>
    </w:lvl>
    <w:lvl w:ilvl="3">
      <w:start w:val="1"/>
      <w:numFmt w:val="decimal"/>
      <w:lvlText w:val="%1.%2.%3.%4"/>
      <w:lvlJc w:val="left"/>
      <w:pPr>
        <w:tabs>
          <w:tab w:val="num" w:pos="1536"/>
        </w:tabs>
        <w:ind w:left="1536" w:hanging="1110"/>
      </w:pPr>
      <w:rPr>
        <w:rFonts w:hint="default"/>
      </w:rPr>
    </w:lvl>
    <w:lvl w:ilvl="4">
      <w:start w:val="1"/>
      <w:numFmt w:val="decimal"/>
      <w:lvlText w:val="%1.%2.%3.%4.%5"/>
      <w:lvlJc w:val="left"/>
      <w:pPr>
        <w:tabs>
          <w:tab w:val="num" w:pos="1678"/>
        </w:tabs>
        <w:ind w:left="1678" w:hanging="1110"/>
      </w:pPr>
      <w:rPr>
        <w:rFonts w:hint="default"/>
      </w:rPr>
    </w:lvl>
    <w:lvl w:ilvl="5">
      <w:start w:val="1"/>
      <w:numFmt w:val="decimal"/>
      <w:lvlText w:val="%1.%2.%3.%4.%5.%6"/>
      <w:lvlJc w:val="left"/>
      <w:pPr>
        <w:tabs>
          <w:tab w:val="num" w:pos="1820"/>
        </w:tabs>
        <w:ind w:left="1820" w:hanging="111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6">
    <w:nsid w:val="2C7418C7"/>
    <w:multiLevelType w:val="hybridMultilevel"/>
    <w:tmpl w:val="7EDA00C4"/>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EC14D66"/>
    <w:multiLevelType w:val="singleLevel"/>
    <w:tmpl w:val="5520386A"/>
    <w:lvl w:ilvl="0">
      <w:start w:val="7"/>
      <w:numFmt w:val="bullet"/>
      <w:lvlText w:val=""/>
      <w:lvlJc w:val="left"/>
      <w:pPr>
        <w:tabs>
          <w:tab w:val="num" w:pos="644"/>
        </w:tabs>
        <w:ind w:left="644" w:hanging="360"/>
      </w:pPr>
      <w:rPr>
        <w:rFonts w:ascii="Symbol" w:hAnsi="Symbol" w:hint="default"/>
      </w:rPr>
    </w:lvl>
  </w:abstractNum>
  <w:abstractNum w:abstractNumId="8">
    <w:nsid w:val="2FDC403C"/>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9">
    <w:nsid w:val="30E15B49"/>
    <w:multiLevelType w:val="singleLevel"/>
    <w:tmpl w:val="4FAAB508"/>
    <w:lvl w:ilvl="0">
      <w:start w:val="1"/>
      <w:numFmt w:val="bullet"/>
      <w:lvlText w:val=""/>
      <w:lvlJc w:val="left"/>
      <w:pPr>
        <w:tabs>
          <w:tab w:val="num" w:pos="360"/>
        </w:tabs>
        <w:ind w:left="360" w:hanging="360"/>
      </w:pPr>
      <w:rPr>
        <w:rFonts w:ascii="Wingdings" w:hAnsi="Wingdings" w:hint="default"/>
        <w:sz w:val="24"/>
      </w:rPr>
    </w:lvl>
  </w:abstractNum>
  <w:abstractNum w:abstractNumId="10">
    <w:nsid w:val="39D5618E"/>
    <w:multiLevelType w:val="hybridMultilevel"/>
    <w:tmpl w:val="92F075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01B0CE7"/>
    <w:multiLevelType w:val="singleLevel"/>
    <w:tmpl w:val="4FAAB508"/>
    <w:lvl w:ilvl="0">
      <w:start w:val="1"/>
      <w:numFmt w:val="bullet"/>
      <w:lvlText w:val=""/>
      <w:lvlJc w:val="left"/>
      <w:pPr>
        <w:tabs>
          <w:tab w:val="num" w:pos="360"/>
        </w:tabs>
        <w:ind w:left="360" w:hanging="360"/>
      </w:pPr>
      <w:rPr>
        <w:rFonts w:ascii="Wingdings" w:hAnsi="Wingdings" w:hint="default"/>
        <w:sz w:val="24"/>
      </w:rPr>
    </w:lvl>
  </w:abstractNum>
  <w:abstractNum w:abstractNumId="12">
    <w:nsid w:val="535B1D0C"/>
    <w:multiLevelType w:val="hybridMultilevel"/>
    <w:tmpl w:val="0A44299A"/>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4B730BA"/>
    <w:multiLevelType w:val="hybridMultilevel"/>
    <w:tmpl w:val="A6C2F54A"/>
    <w:lvl w:ilvl="0" w:tplc="7E18C50A">
      <w:start w:val="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9357D7B"/>
    <w:multiLevelType w:val="hybridMultilevel"/>
    <w:tmpl w:val="482C1A1A"/>
    <w:lvl w:ilvl="0" w:tplc="04070007">
      <w:start w:val="1"/>
      <w:numFmt w:val="bullet"/>
      <w:lvlText w:val="-"/>
      <w:lvlJc w:val="left"/>
      <w:pPr>
        <w:tabs>
          <w:tab w:val="num" w:pos="1080"/>
        </w:tabs>
        <w:ind w:left="1080" w:hanging="360"/>
      </w:pPr>
      <w:rPr>
        <w:sz w:val="16"/>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5">
    <w:nsid w:val="6C333DAB"/>
    <w:multiLevelType w:val="multilevel"/>
    <w:tmpl w:val="2E6A047C"/>
    <w:lvl w:ilvl="0">
      <w:start w:val="22"/>
      <w:numFmt w:val="decimal"/>
      <w:lvlText w:val="%1"/>
      <w:lvlJc w:val="left"/>
      <w:pPr>
        <w:tabs>
          <w:tab w:val="num" w:pos="1110"/>
        </w:tabs>
        <w:ind w:left="1110" w:hanging="1110"/>
      </w:pPr>
      <w:rPr>
        <w:rFonts w:hint="default"/>
      </w:rPr>
    </w:lvl>
    <w:lvl w:ilvl="1">
      <w:start w:val="4"/>
      <w:numFmt w:val="decimalZero"/>
      <w:lvlText w:val="%1.%2"/>
      <w:lvlJc w:val="left"/>
      <w:pPr>
        <w:tabs>
          <w:tab w:val="num" w:pos="1252"/>
        </w:tabs>
        <w:ind w:left="1252" w:hanging="1110"/>
      </w:pPr>
      <w:rPr>
        <w:rFonts w:hint="default"/>
      </w:rPr>
    </w:lvl>
    <w:lvl w:ilvl="2">
      <w:start w:val="1999"/>
      <w:numFmt w:val="decimal"/>
      <w:lvlText w:val="%1.%2.%3"/>
      <w:lvlJc w:val="left"/>
      <w:pPr>
        <w:tabs>
          <w:tab w:val="num" w:pos="1394"/>
        </w:tabs>
        <w:ind w:left="1394" w:hanging="1110"/>
      </w:pPr>
      <w:rPr>
        <w:rFonts w:hint="default"/>
      </w:rPr>
    </w:lvl>
    <w:lvl w:ilvl="3">
      <w:start w:val="1"/>
      <w:numFmt w:val="decimal"/>
      <w:lvlText w:val="%1.%2.%3.%4"/>
      <w:lvlJc w:val="left"/>
      <w:pPr>
        <w:tabs>
          <w:tab w:val="num" w:pos="1536"/>
        </w:tabs>
        <w:ind w:left="1536" w:hanging="1110"/>
      </w:pPr>
      <w:rPr>
        <w:rFonts w:hint="default"/>
      </w:rPr>
    </w:lvl>
    <w:lvl w:ilvl="4">
      <w:start w:val="1"/>
      <w:numFmt w:val="decimal"/>
      <w:lvlText w:val="%1.%2.%3.%4.%5"/>
      <w:lvlJc w:val="left"/>
      <w:pPr>
        <w:tabs>
          <w:tab w:val="num" w:pos="1678"/>
        </w:tabs>
        <w:ind w:left="1678" w:hanging="1110"/>
      </w:pPr>
      <w:rPr>
        <w:rFonts w:hint="default"/>
      </w:rPr>
    </w:lvl>
    <w:lvl w:ilvl="5">
      <w:start w:val="1"/>
      <w:numFmt w:val="decimal"/>
      <w:lvlText w:val="%1.%2.%3.%4.%5.%6"/>
      <w:lvlJc w:val="left"/>
      <w:pPr>
        <w:tabs>
          <w:tab w:val="num" w:pos="1820"/>
        </w:tabs>
        <w:ind w:left="1820" w:hanging="111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6">
    <w:nsid w:val="6EE5053F"/>
    <w:multiLevelType w:val="multilevel"/>
    <w:tmpl w:val="EF8ED7D0"/>
    <w:lvl w:ilvl="0">
      <w:start w:val="22"/>
      <w:numFmt w:val="decimal"/>
      <w:lvlText w:val="%1"/>
      <w:lvlJc w:val="left"/>
      <w:pPr>
        <w:tabs>
          <w:tab w:val="num" w:pos="1110"/>
        </w:tabs>
        <w:ind w:left="1110" w:hanging="1110"/>
      </w:pPr>
      <w:rPr>
        <w:rFonts w:hint="default"/>
      </w:rPr>
    </w:lvl>
    <w:lvl w:ilvl="1">
      <w:start w:val="4"/>
      <w:numFmt w:val="decimalZero"/>
      <w:lvlText w:val="%1.%2"/>
      <w:lvlJc w:val="left"/>
      <w:pPr>
        <w:tabs>
          <w:tab w:val="num" w:pos="1252"/>
        </w:tabs>
        <w:ind w:left="1252" w:hanging="1110"/>
      </w:pPr>
      <w:rPr>
        <w:rFonts w:hint="default"/>
      </w:rPr>
    </w:lvl>
    <w:lvl w:ilvl="2">
      <w:start w:val="1999"/>
      <w:numFmt w:val="decimal"/>
      <w:lvlText w:val="%1.%2.%3"/>
      <w:lvlJc w:val="left"/>
      <w:pPr>
        <w:tabs>
          <w:tab w:val="num" w:pos="1394"/>
        </w:tabs>
        <w:ind w:left="1394" w:hanging="1110"/>
      </w:pPr>
      <w:rPr>
        <w:rFonts w:hint="default"/>
      </w:rPr>
    </w:lvl>
    <w:lvl w:ilvl="3">
      <w:start w:val="1"/>
      <w:numFmt w:val="decimal"/>
      <w:lvlText w:val="%1.%2.%3.%4"/>
      <w:lvlJc w:val="left"/>
      <w:pPr>
        <w:tabs>
          <w:tab w:val="num" w:pos="1536"/>
        </w:tabs>
        <w:ind w:left="1536" w:hanging="1110"/>
      </w:pPr>
      <w:rPr>
        <w:rFonts w:hint="default"/>
      </w:rPr>
    </w:lvl>
    <w:lvl w:ilvl="4">
      <w:start w:val="1"/>
      <w:numFmt w:val="decimal"/>
      <w:lvlText w:val="%1.%2.%3.%4.%5"/>
      <w:lvlJc w:val="left"/>
      <w:pPr>
        <w:tabs>
          <w:tab w:val="num" w:pos="1678"/>
        </w:tabs>
        <w:ind w:left="1678" w:hanging="1110"/>
      </w:pPr>
      <w:rPr>
        <w:rFonts w:hint="default"/>
      </w:rPr>
    </w:lvl>
    <w:lvl w:ilvl="5">
      <w:start w:val="1"/>
      <w:numFmt w:val="decimal"/>
      <w:lvlText w:val="%1.%2.%3.%4.%5.%6"/>
      <w:lvlJc w:val="left"/>
      <w:pPr>
        <w:tabs>
          <w:tab w:val="num" w:pos="1820"/>
        </w:tabs>
        <w:ind w:left="1820" w:hanging="111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7">
    <w:nsid w:val="7F81517F"/>
    <w:multiLevelType w:val="hybridMultilevel"/>
    <w:tmpl w:val="6A080B52"/>
    <w:lvl w:ilvl="0" w:tplc="9502FBE0">
      <w:start w:val="29"/>
      <w:numFmt w:val="bullet"/>
      <w:lvlText w:val="-"/>
      <w:lvlJc w:val="left"/>
      <w:pPr>
        <w:tabs>
          <w:tab w:val="num" w:pos="502"/>
        </w:tabs>
        <w:ind w:left="502" w:hanging="360"/>
      </w:pPr>
      <w:rPr>
        <w:rFonts w:ascii="Times New Roman" w:eastAsia="Times New Roman" w:hAnsi="Times New Roman" w:cs="Times New Roman" w:hint="default"/>
      </w:rPr>
    </w:lvl>
    <w:lvl w:ilvl="1" w:tplc="04070003" w:tentative="1">
      <w:start w:val="1"/>
      <w:numFmt w:val="bullet"/>
      <w:lvlText w:val="o"/>
      <w:lvlJc w:val="left"/>
      <w:pPr>
        <w:tabs>
          <w:tab w:val="num" w:pos="1222"/>
        </w:tabs>
        <w:ind w:left="1222" w:hanging="360"/>
      </w:pPr>
      <w:rPr>
        <w:rFonts w:ascii="Courier New" w:hAnsi="Courier New" w:hint="default"/>
      </w:rPr>
    </w:lvl>
    <w:lvl w:ilvl="2" w:tplc="04070005" w:tentative="1">
      <w:start w:val="1"/>
      <w:numFmt w:val="bullet"/>
      <w:lvlText w:val=""/>
      <w:lvlJc w:val="left"/>
      <w:pPr>
        <w:tabs>
          <w:tab w:val="num" w:pos="1942"/>
        </w:tabs>
        <w:ind w:left="1942" w:hanging="360"/>
      </w:pPr>
      <w:rPr>
        <w:rFonts w:ascii="Wingdings" w:hAnsi="Wingdings" w:hint="default"/>
      </w:rPr>
    </w:lvl>
    <w:lvl w:ilvl="3" w:tplc="04070001" w:tentative="1">
      <w:start w:val="1"/>
      <w:numFmt w:val="bullet"/>
      <w:lvlText w:val=""/>
      <w:lvlJc w:val="left"/>
      <w:pPr>
        <w:tabs>
          <w:tab w:val="num" w:pos="2662"/>
        </w:tabs>
        <w:ind w:left="2662" w:hanging="360"/>
      </w:pPr>
      <w:rPr>
        <w:rFonts w:ascii="Symbol" w:hAnsi="Symbol" w:hint="default"/>
      </w:rPr>
    </w:lvl>
    <w:lvl w:ilvl="4" w:tplc="04070003" w:tentative="1">
      <w:start w:val="1"/>
      <w:numFmt w:val="bullet"/>
      <w:lvlText w:val="o"/>
      <w:lvlJc w:val="left"/>
      <w:pPr>
        <w:tabs>
          <w:tab w:val="num" w:pos="3382"/>
        </w:tabs>
        <w:ind w:left="3382" w:hanging="360"/>
      </w:pPr>
      <w:rPr>
        <w:rFonts w:ascii="Courier New" w:hAnsi="Courier New" w:hint="default"/>
      </w:rPr>
    </w:lvl>
    <w:lvl w:ilvl="5" w:tplc="04070005" w:tentative="1">
      <w:start w:val="1"/>
      <w:numFmt w:val="bullet"/>
      <w:lvlText w:val=""/>
      <w:lvlJc w:val="left"/>
      <w:pPr>
        <w:tabs>
          <w:tab w:val="num" w:pos="4102"/>
        </w:tabs>
        <w:ind w:left="4102" w:hanging="360"/>
      </w:pPr>
      <w:rPr>
        <w:rFonts w:ascii="Wingdings" w:hAnsi="Wingdings" w:hint="default"/>
      </w:rPr>
    </w:lvl>
    <w:lvl w:ilvl="6" w:tplc="04070001" w:tentative="1">
      <w:start w:val="1"/>
      <w:numFmt w:val="bullet"/>
      <w:lvlText w:val=""/>
      <w:lvlJc w:val="left"/>
      <w:pPr>
        <w:tabs>
          <w:tab w:val="num" w:pos="4822"/>
        </w:tabs>
        <w:ind w:left="4822" w:hanging="360"/>
      </w:pPr>
      <w:rPr>
        <w:rFonts w:ascii="Symbol" w:hAnsi="Symbol" w:hint="default"/>
      </w:rPr>
    </w:lvl>
    <w:lvl w:ilvl="7" w:tplc="04070003" w:tentative="1">
      <w:start w:val="1"/>
      <w:numFmt w:val="bullet"/>
      <w:lvlText w:val="o"/>
      <w:lvlJc w:val="left"/>
      <w:pPr>
        <w:tabs>
          <w:tab w:val="num" w:pos="5542"/>
        </w:tabs>
        <w:ind w:left="5542" w:hanging="360"/>
      </w:pPr>
      <w:rPr>
        <w:rFonts w:ascii="Courier New" w:hAnsi="Courier New" w:hint="default"/>
      </w:rPr>
    </w:lvl>
    <w:lvl w:ilvl="8" w:tplc="04070005" w:tentative="1">
      <w:start w:val="1"/>
      <w:numFmt w:val="bullet"/>
      <w:lvlText w:val=""/>
      <w:lvlJc w:val="left"/>
      <w:pPr>
        <w:tabs>
          <w:tab w:val="num" w:pos="6262"/>
        </w:tabs>
        <w:ind w:left="6262" w:hanging="360"/>
      </w:pPr>
      <w:rPr>
        <w:rFonts w:ascii="Wingdings" w:hAnsi="Wingdings" w:hint="default"/>
      </w:rPr>
    </w:lvl>
  </w:abstractNum>
  <w:num w:numId="1">
    <w:abstractNumId w:val="2"/>
  </w:num>
  <w:num w:numId="2">
    <w:abstractNumId w:val="15"/>
  </w:num>
  <w:num w:numId="3">
    <w:abstractNumId w:val="5"/>
  </w:num>
  <w:num w:numId="4">
    <w:abstractNumId w:val="16"/>
  </w:num>
  <w:num w:numId="5">
    <w:abstractNumId w:val="7"/>
  </w:num>
  <w:num w:numId="6">
    <w:abstractNumId w:val="4"/>
  </w:num>
  <w:num w:numId="7">
    <w:abstractNumId w:val="11"/>
  </w:num>
  <w:num w:numId="8">
    <w:abstractNumId w:val="9"/>
  </w:num>
  <w:num w:numId="9">
    <w:abstractNumId w:val="8"/>
  </w:num>
  <w:num w:numId="10">
    <w:abstractNumId w:val="1"/>
  </w:num>
  <w:num w:numId="11">
    <w:abstractNumId w:val="17"/>
  </w:num>
  <w:num w:numId="12">
    <w:abstractNumId w:val="6"/>
  </w:num>
  <w:num w:numId="13">
    <w:abstractNumId w:val="14"/>
  </w:num>
  <w:num w:numId="14">
    <w:abstractNumId w:val="12"/>
  </w:num>
  <w:num w:numId="15">
    <w:abstractNumId w:val="13"/>
  </w:num>
  <w:num w:numId="16">
    <w:abstractNumId w:val="0"/>
  </w:num>
  <w:num w:numId="17">
    <w:abstractNumId w:val="1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EC6706"/>
    <w:rsid w:val="000038D0"/>
    <w:rsid w:val="00006F54"/>
    <w:rsid w:val="000300F9"/>
    <w:rsid w:val="000647A5"/>
    <w:rsid w:val="001E79AA"/>
    <w:rsid w:val="001F328F"/>
    <w:rsid w:val="0021487F"/>
    <w:rsid w:val="00271688"/>
    <w:rsid w:val="00275A3D"/>
    <w:rsid w:val="002D4066"/>
    <w:rsid w:val="002E5AC6"/>
    <w:rsid w:val="002E5ED5"/>
    <w:rsid w:val="0037552C"/>
    <w:rsid w:val="003D4D21"/>
    <w:rsid w:val="004B2C71"/>
    <w:rsid w:val="00547C48"/>
    <w:rsid w:val="00562845"/>
    <w:rsid w:val="00581C7B"/>
    <w:rsid w:val="005B0745"/>
    <w:rsid w:val="005B28FA"/>
    <w:rsid w:val="005C23DD"/>
    <w:rsid w:val="005F093F"/>
    <w:rsid w:val="005F4DBF"/>
    <w:rsid w:val="006647CE"/>
    <w:rsid w:val="00692AB3"/>
    <w:rsid w:val="006B1431"/>
    <w:rsid w:val="006C7068"/>
    <w:rsid w:val="00721876"/>
    <w:rsid w:val="00737EBA"/>
    <w:rsid w:val="007952FD"/>
    <w:rsid w:val="00842181"/>
    <w:rsid w:val="008C793F"/>
    <w:rsid w:val="008F44DA"/>
    <w:rsid w:val="0092289E"/>
    <w:rsid w:val="009427B5"/>
    <w:rsid w:val="00944E1E"/>
    <w:rsid w:val="00A0631D"/>
    <w:rsid w:val="00A403CE"/>
    <w:rsid w:val="00A5156B"/>
    <w:rsid w:val="00A61CA9"/>
    <w:rsid w:val="00A743F3"/>
    <w:rsid w:val="00AD2092"/>
    <w:rsid w:val="00BA7D3F"/>
    <w:rsid w:val="00BE619C"/>
    <w:rsid w:val="00C00D9B"/>
    <w:rsid w:val="00C054CB"/>
    <w:rsid w:val="00C17A77"/>
    <w:rsid w:val="00C956D6"/>
    <w:rsid w:val="00CA1F0E"/>
    <w:rsid w:val="00CD3F25"/>
    <w:rsid w:val="00D45204"/>
    <w:rsid w:val="00D561E2"/>
    <w:rsid w:val="00D927D8"/>
    <w:rsid w:val="00DC6877"/>
    <w:rsid w:val="00DF30E9"/>
    <w:rsid w:val="00DF68C3"/>
    <w:rsid w:val="00E2189D"/>
    <w:rsid w:val="00E61188"/>
    <w:rsid w:val="00EC6706"/>
    <w:rsid w:val="00EC6A21"/>
    <w:rsid w:val="00F0352A"/>
    <w:rsid w:val="00F056E2"/>
    <w:rsid w:val="00F10E87"/>
    <w:rsid w:val="00F1127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F30E9"/>
    <w:rPr>
      <w:rFonts w:ascii="Arial" w:hAnsi="Arial"/>
      <w:sz w:val="24"/>
    </w:rPr>
  </w:style>
  <w:style w:type="paragraph" w:styleId="berschrift1">
    <w:name w:val="heading 1"/>
    <w:basedOn w:val="Standard"/>
    <w:next w:val="Standard"/>
    <w:qFormat/>
    <w:rsid w:val="00DF30E9"/>
    <w:pPr>
      <w:keepNext/>
      <w:tabs>
        <w:tab w:val="left" w:pos="6521"/>
      </w:tabs>
      <w:ind w:left="284"/>
      <w:outlineLvl w:val="0"/>
    </w:pPr>
    <w:rPr>
      <w:b/>
      <w:sz w:val="22"/>
    </w:rPr>
  </w:style>
  <w:style w:type="paragraph" w:styleId="berschrift2">
    <w:name w:val="heading 2"/>
    <w:basedOn w:val="Standard"/>
    <w:next w:val="Standard"/>
    <w:qFormat/>
    <w:rsid w:val="00DF30E9"/>
    <w:pPr>
      <w:keepNext/>
      <w:framePr w:h="0" w:hSpace="141" w:wrap="around" w:vAnchor="text" w:hAnchor="text" w:x="138" w:y="1"/>
      <w:outlineLvl w:val="1"/>
    </w:pPr>
    <w:rPr>
      <w:b/>
      <w:sz w:val="22"/>
    </w:rPr>
  </w:style>
  <w:style w:type="paragraph" w:styleId="berschrift3">
    <w:name w:val="heading 3"/>
    <w:basedOn w:val="Standard"/>
    <w:next w:val="Standard"/>
    <w:qFormat/>
    <w:rsid w:val="00DF30E9"/>
    <w:pPr>
      <w:keepNext/>
      <w:tabs>
        <w:tab w:val="left" w:pos="6521"/>
      </w:tabs>
      <w:ind w:left="142"/>
      <w:outlineLvl w:val="2"/>
    </w:pPr>
    <w:rPr>
      <w:b/>
      <w:sz w:val="22"/>
    </w:rPr>
  </w:style>
  <w:style w:type="paragraph" w:styleId="berschrift4">
    <w:name w:val="heading 4"/>
    <w:basedOn w:val="Standard"/>
    <w:next w:val="Standard"/>
    <w:qFormat/>
    <w:rsid w:val="00DF30E9"/>
    <w:pPr>
      <w:keepNext/>
      <w:framePr w:h="0" w:hSpace="141" w:wrap="around" w:vAnchor="text" w:hAnchor="text" w:x="138" w:y="1"/>
      <w:outlineLvl w:val="3"/>
    </w:pPr>
    <w:rPr>
      <w:b/>
    </w:rPr>
  </w:style>
  <w:style w:type="paragraph" w:styleId="berschrift5">
    <w:name w:val="heading 5"/>
    <w:basedOn w:val="Standard"/>
    <w:next w:val="Standard"/>
    <w:qFormat/>
    <w:rsid w:val="00DF30E9"/>
    <w:pPr>
      <w:keepNext/>
      <w:tabs>
        <w:tab w:val="left" w:pos="6521"/>
      </w:tabs>
      <w:ind w:left="142"/>
      <w:outlineLvl w:val="4"/>
    </w:pPr>
  </w:style>
  <w:style w:type="paragraph" w:styleId="berschrift6">
    <w:name w:val="heading 6"/>
    <w:basedOn w:val="Standard"/>
    <w:next w:val="Standard"/>
    <w:qFormat/>
    <w:rsid w:val="00DF30E9"/>
    <w:pPr>
      <w:keepNext/>
      <w:tabs>
        <w:tab w:val="left" w:pos="6521"/>
      </w:tabs>
      <w:ind w:left="142" w:right="-227"/>
      <w:outlineLvl w:val="5"/>
    </w:pPr>
  </w:style>
  <w:style w:type="paragraph" w:styleId="berschrift7">
    <w:name w:val="heading 7"/>
    <w:basedOn w:val="Standard"/>
    <w:next w:val="Standard"/>
    <w:qFormat/>
    <w:rsid w:val="00DF30E9"/>
    <w:pPr>
      <w:keepNext/>
      <w:jc w:val="both"/>
      <w:outlineLvl w:val="6"/>
    </w:pPr>
    <w:rPr>
      <w:rFonts w:cs="Arial"/>
    </w:rPr>
  </w:style>
  <w:style w:type="paragraph" w:styleId="berschrift8">
    <w:name w:val="heading 8"/>
    <w:basedOn w:val="Standard"/>
    <w:next w:val="Standard"/>
    <w:qFormat/>
    <w:rsid w:val="00DF30E9"/>
    <w:pPr>
      <w:keepNext/>
      <w:ind w:left="142"/>
      <w:jc w:val="both"/>
      <w:outlineLvl w:val="7"/>
    </w:pPr>
    <w:rPr>
      <w:rFonts w:cs="Arial"/>
    </w:rPr>
  </w:style>
  <w:style w:type="paragraph" w:styleId="berschrift9">
    <w:name w:val="heading 9"/>
    <w:basedOn w:val="Standard"/>
    <w:next w:val="Standard"/>
    <w:qFormat/>
    <w:rsid w:val="00DF30E9"/>
    <w:pPr>
      <w:keepNext/>
      <w:outlineLvl w:val="8"/>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F30E9"/>
    <w:pPr>
      <w:tabs>
        <w:tab w:val="center" w:pos="4536"/>
        <w:tab w:val="right" w:pos="9072"/>
      </w:tabs>
    </w:pPr>
  </w:style>
  <w:style w:type="paragraph" w:styleId="Fuzeile">
    <w:name w:val="footer"/>
    <w:basedOn w:val="Standard"/>
    <w:rsid w:val="00DF30E9"/>
    <w:pPr>
      <w:tabs>
        <w:tab w:val="center" w:pos="4536"/>
        <w:tab w:val="right" w:pos="9072"/>
      </w:tabs>
    </w:pPr>
  </w:style>
  <w:style w:type="paragraph" w:customStyle="1" w:styleId="Firmaklein">
    <w:name w:val="Firma/klein"/>
    <w:basedOn w:val="Standard"/>
    <w:next w:val="Standard"/>
    <w:rsid w:val="00DF30E9"/>
    <w:rPr>
      <w:rFonts w:ascii="FuturaLight" w:hAnsi="FuturaLight"/>
      <w:noProof/>
      <w:color w:val="C0C0C0"/>
      <w:sz w:val="14"/>
    </w:rPr>
  </w:style>
  <w:style w:type="paragraph" w:styleId="Textkrper-Zeileneinzug">
    <w:name w:val="Body Text Indent"/>
    <w:basedOn w:val="Standard"/>
    <w:rsid w:val="00DF30E9"/>
    <w:pPr>
      <w:tabs>
        <w:tab w:val="left" w:pos="6521"/>
      </w:tabs>
      <w:ind w:left="1529"/>
    </w:pPr>
    <w:rPr>
      <w:b/>
    </w:rPr>
  </w:style>
  <w:style w:type="character" w:styleId="Seitenzahl">
    <w:name w:val="page number"/>
    <w:basedOn w:val="Absatz-Standardschriftart"/>
    <w:rsid w:val="00DF30E9"/>
  </w:style>
  <w:style w:type="paragraph" w:styleId="Textkrper">
    <w:name w:val="Body Text"/>
    <w:basedOn w:val="Standard"/>
    <w:rsid w:val="00DF30E9"/>
    <w:pPr>
      <w:tabs>
        <w:tab w:val="left" w:pos="6521"/>
      </w:tabs>
    </w:pPr>
    <w:rPr>
      <w:b/>
      <w:sz w:val="22"/>
    </w:rPr>
  </w:style>
  <w:style w:type="character" w:styleId="Hyperlink">
    <w:name w:val="Hyperlink"/>
    <w:rsid w:val="00DF30E9"/>
    <w:rPr>
      <w:color w:val="0000FF"/>
      <w:u w:val="single"/>
    </w:rPr>
  </w:style>
  <w:style w:type="character" w:styleId="BesuchterHyperlink">
    <w:name w:val="FollowedHyperlink"/>
    <w:rsid w:val="00DF30E9"/>
    <w:rPr>
      <w:color w:val="800080"/>
      <w:u w:val="single"/>
    </w:rPr>
  </w:style>
  <w:style w:type="paragraph" w:styleId="Textkrper-Einzug3">
    <w:name w:val="Body Text Indent 3"/>
    <w:basedOn w:val="Standard"/>
    <w:rsid w:val="00DF30E9"/>
    <w:pPr>
      <w:ind w:left="709" w:hanging="993"/>
      <w:jc w:val="both"/>
    </w:pPr>
    <w:rPr>
      <w:rFonts w:cs="Arial"/>
    </w:rPr>
  </w:style>
  <w:style w:type="paragraph" w:styleId="Textkrper-Einzug2">
    <w:name w:val="Body Text Indent 2"/>
    <w:basedOn w:val="Standard"/>
    <w:rsid w:val="00DF30E9"/>
    <w:pPr>
      <w:tabs>
        <w:tab w:val="left" w:pos="1134"/>
      </w:tabs>
      <w:spacing w:before="60" w:after="60"/>
      <w:ind w:left="1134" w:hanging="426"/>
    </w:pPr>
    <w:rPr>
      <w:rFonts w:cs="Arial"/>
    </w:rPr>
  </w:style>
  <w:style w:type="paragraph" w:styleId="Textkrper2">
    <w:name w:val="Body Text 2"/>
    <w:basedOn w:val="Standard"/>
    <w:rsid w:val="00DF30E9"/>
    <w:rPr>
      <w:rFonts w:cs="Arial"/>
      <w:b/>
      <w:bCs/>
    </w:rPr>
  </w:style>
  <w:style w:type="paragraph" w:styleId="Textkrper3">
    <w:name w:val="Body Text 3"/>
    <w:basedOn w:val="Standard"/>
    <w:rsid w:val="00DF30E9"/>
  </w:style>
  <w:style w:type="table" w:styleId="Tabellengitternetz">
    <w:name w:val="Table Grid"/>
    <w:basedOn w:val="NormaleTabelle"/>
    <w:rsid w:val="001F3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692AB3"/>
    <w:rPr>
      <w:rFonts w:ascii="Tahoma" w:hAnsi="Tahoma" w:cs="Tahoma"/>
      <w:sz w:val="16"/>
      <w:szCs w:val="16"/>
    </w:rPr>
  </w:style>
  <w:style w:type="character" w:customStyle="1" w:styleId="SprechblasentextZchn">
    <w:name w:val="Sprechblasentext Zchn"/>
    <w:basedOn w:val="Absatz-Standardschriftart"/>
    <w:link w:val="Sprechblasentext"/>
    <w:rsid w:val="00692AB3"/>
    <w:rPr>
      <w:rFonts w:ascii="Tahoma" w:hAnsi="Tahoma" w:cs="Tahoma"/>
      <w:sz w:val="16"/>
      <w:szCs w:val="16"/>
    </w:rPr>
  </w:style>
  <w:style w:type="paragraph" w:styleId="Listenabsatz">
    <w:name w:val="List Paragraph"/>
    <w:basedOn w:val="Standard"/>
    <w:uiPriority w:val="34"/>
    <w:qFormat/>
    <w:rsid w:val="00F056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tabs>
        <w:tab w:val="left" w:pos="6521"/>
      </w:tabs>
      <w:ind w:left="284"/>
      <w:outlineLvl w:val="0"/>
    </w:pPr>
    <w:rPr>
      <w:b/>
      <w:sz w:val="22"/>
    </w:rPr>
  </w:style>
  <w:style w:type="paragraph" w:styleId="berschrift2">
    <w:name w:val="heading 2"/>
    <w:basedOn w:val="Standard"/>
    <w:next w:val="Standard"/>
    <w:qFormat/>
    <w:pPr>
      <w:keepNext/>
      <w:framePr w:h="0" w:hSpace="141" w:wrap="around" w:vAnchor="text" w:hAnchor="text" w:x="138" w:y="1"/>
      <w:outlineLvl w:val="1"/>
    </w:pPr>
    <w:rPr>
      <w:b/>
      <w:sz w:val="22"/>
    </w:rPr>
  </w:style>
  <w:style w:type="paragraph" w:styleId="berschrift3">
    <w:name w:val="heading 3"/>
    <w:basedOn w:val="Standard"/>
    <w:next w:val="Standard"/>
    <w:qFormat/>
    <w:pPr>
      <w:keepNext/>
      <w:tabs>
        <w:tab w:val="left" w:pos="6521"/>
      </w:tabs>
      <w:ind w:left="142"/>
      <w:outlineLvl w:val="2"/>
    </w:pPr>
    <w:rPr>
      <w:b/>
      <w:sz w:val="22"/>
    </w:rPr>
  </w:style>
  <w:style w:type="paragraph" w:styleId="berschrift4">
    <w:name w:val="heading 4"/>
    <w:basedOn w:val="Standard"/>
    <w:next w:val="Standard"/>
    <w:qFormat/>
    <w:pPr>
      <w:keepNext/>
      <w:framePr w:h="0" w:hSpace="141" w:wrap="around" w:vAnchor="text" w:hAnchor="text" w:x="138" w:y="1"/>
      <w:outlineLvl w:val="3"/>
    </w:pPr>
    <w:rPr>
      <w:b/>
    </w:rPr>
  </w:style>
  <w:style w:type="paragraph" w:styleId="berschrift5">
    <w:name w:val="heading 5"/>
    <w:basedOn w:val="Standard"/>
    <w:next w:val="Standard"/>
    <w:qFormat/>
    <w:pPr>
      <w:keepNext/>
      <w:tabs>
        <w:tab w:val="left" w:pos="6521"/>
      </w:tabs>
      <w:ind w:left="142"/>
      <w:outlineLvl w:val="4"/>
    </w:pPr>
  </w:style>
  <w:style w:type="paragraph" w:styleId="berschrift6">
    <w:name w:val="heading 6"/>
    <w:basedOn w:val="Standard"/>
    <w:next w:val="Standard"/>
    <w:qFormat/>
    <w:pPr>
      <w:keepNext/>
      <w:tabs>
        <w:tab w:val="left" w:pos="6521"/>
      </w:tabs>
      <w:ind w:left="142" w:right="-227"/>
      <w:outlineLvl w:val="5"/>
    </w:pPr>
  </w:style>
  <w:style w:type="paragraph" w:styleId="berschrift7">
    <w:name w:val="heading 7"/>
    <w:basedOn w:val="Standard"/>
    <w:next w:val="Standard"/>
    <w:qFormat/>
    <w:pPr>
      <w:keepNext/>
      <w:jc w:val="both"/>
      <w:outlineLvl w:val="6"/>
    </w:pPr>
    <w:rPr>
      <w:rFonts w:cs="Arial"/>
    </w:rPr>
  </w:style>
  <w:style w:type="paragraph" w:styleId="berschrift8">
    <w:name w:val="heading 8"/>
    <w:basedOn w:val="Standard"/>
    <w:next w:val="Standard"/>
    <w:qFormat/>
    <w:pPr>
      <w:keepNext/>
      <w:ind w:left="142"/>
      <w:jc w:val="both"/>
      <w:outlineLvl w:val="7"/>
    </w:pPr>
    <w:rPr>
      <w:rFonts w:cs="Arial"/>
    </w:rPr>
  </w:style>
  <w:style w:type="paragraph" w:styleId="berschrift9">
    <w:name w:val="heading 9"/>
    <w:basedOn w:val="Standard"/>
    <w:next w:val="Standard"/>
    <w:qFormat/>
    <w:pPr>
      <w:keepNext/>
      <w:outlineLvl w:val="8"/>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Firmaklein">
    <w:name w:val="Firma/klein"/>
    <w:basedOn w:val="Standard"/>
    <w:next w:val="Standard"/>
    <w:rPr>
      <w:rFonts w:ascii="FuturaLight" w:hAnsi="FuturaLight"/>
      <w:noProof/>
      <w:color w:val="C0C0C0"/>
      <w:sz w:val="14"/>
    </w:rPr>
  </w:style>
  <w:style w:type="paragraph" w:styleId="Textkrper-Zeileneinzug">
    <w:name w:val="Body Text Indent"/>
    <w:basedOn w:val="Standard"/>
    <w:pPr>
      <w:tabs>
        <w:tab w:val="left" w:pos="6521"/>
      </w:tabs>
      <w:ind w:left="1529"/>
    </w:pPr>
    <w:rPr>
      <w:b/>
    </w:rPr>
  </w:style>
  <w:style w:type="character" w:styleId="Seitenzahl">
    <w:name w:val="page number"/>
    <w:basedOn w:val="Absatz-Standardschriftart"/>
  </w:style>
  <w:style w:type="paragraph" w:styleId="Textkrper">
    <w:name w:val="Body Text"/>
    <w:basedOn w:val="Standard"/>
    <w:pPr>
      <w:tabs>
        <w:tab w:val="left" w:pos="6521"/>
      </w:tabs>
    </w:pPr>
    <w:rPr>
      <w:b/>
      <w:sz w:val="22"/>
    </w:rPr>
  </w:style>
  <w:style w:type="character" w:styleId="Hyperlink">
    <w:name w:val="Hyperlink"/>
    <w:rPr>
      <w:color w:val="0000FF"/>
      <w:u w:val="single"/>
    </w:rPr>
  </w:style>
  <w:style w:type="character" w:styleId="BesuchterHyperlink">
    <w:name w:val="FollowedHyperlink"/>
    <w:rPr>
      <w:color w:val="800080"/>
      <w:u w:val="single"/>
    </w:rPr>
  </w:style>
  <w:style w:type="paragraph" w:styleId="Textkrper-Einzug3">
    <w:name w:val="Body Text Indent 3"/>
    <w:basedOn w:val="Standard"/>
    <w:pPr>
      <w:ind w:left="709" w:hanging="993"/>
      <w:jc w:val="both"/>
    </w:pPr>
    <w:rPr>
      <w:rFonts w:cs="Arial"/>
    </w:rPr>
  </w:style>
  <w:style w:type="paragraph" w:styleId="Textkrper-Einzug2">
    <w:name w:val="Body Text Indent 2"/>
    <w:basedOn w:val="Standard"/>
    <w:pPr>
      <w:tabs>
        <w:tab w:val="left" w:pos="1134"/>
      </w:tabs>
      <w:spacing w:before="60" w:after="60"/>
      <w:ind w:left="1134" w:hanging="426"/>
    </w:pPr>
    <w:rPr>
      <w:rFonts w:cs="Arial"/>
    </w:rPr>
  </w:style>
  <w:style w:type="paragraph" w:styleId="Textkrper2">
    <w:name w:val="Body Text 2"/>
    <w:basedOn w:val="Standard"/>
    <w:rPr>
      <w:rFonts w:cs="Arial"/>
      <w:b/>
      <w:bCs/>
    </w:rPr>
  </w:style>
  <w:style w:type="paragraph" w:styleId="Textkrper3">
    <w:name w:val="Body Text 3"/>
    <w:basedOn w:val="Standard"/>
  </w:style>
  <w:style w:type="table" w:styleId="Tabellenraster">
    <w:name w:val="Table Grid"/>
    <w:basedOn w:val="NormaleTabelle"/>
    <w:rsid w:val="001F3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692AB3"/>
    <w:rPr>
      <w:rFonts w:ascii="Tahoma" w:hAnsi="Tahoma" w:cs="Tahoma"/>
      <w:sz w:val="16"/>
      <w:szCs w:val="16"/>
    </w:rPr>
  </w:style>
  <w:style w:type="character" w:customStyle="1" w:styleId="SprechblasentextZchn">
    <w:name w:val="Sprechblasentext Zchn"/>
    <w:basedOn w:val="Absatz-Standardschriftart"/>
    <w:link w:val="Sprechblasentext"/>
    <w:rsid w:val="00692AB3"/>
    <w:rPr>
      <w:rFonts w:ascii="Tahoma" w:hAnsi="Tahoma" w:cs="Tahoma"/>
      <w:sz w:val="16"/>
      <w:szCs w:val="16"/>
    </w:rPr>
  </w:style>
  <w:style w:type="paragraph" w:styleId="Listenabsatz">
    <w:name w:val="List Paragraph"/>
    <w:basedOn w:val="Standard"/>
    <w:uiPriority w:val="34"/>
    <w:qFormat/>
    <w:rsid w:val="00F056E2"/>
    <w:pPr>
      <w:ind w:left="720"/>
      <w:contextualSpacing/>
    </w:pPr>
  </w:style>
</w:styles>
</file>

<file path=word/webSettings.xml><?xml version="1.0" encoding="utf-8"?>
<w:webSettings xmlns:r="http://schemas.openxmlformats.org/officeDocument/2006/relationships" xmlns:w="http://schemas.openxmlformats.org/wordprocessingml/2006/main">
  <w:divs>
    <w:div w:id="25724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mail@stz-eur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4423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STZ ER</Company>
  <LinksUpToDate>false</LinksUpToDate>
  <CharactersWithSpaces>5114</CharactersWithSpaces>
  <SharedDoc>false</SharedDoc>
  <HLinks>
    <vt:vector size="6" baseType="variant">
      <vt:variant>
        <vt:i4>65655</vt:i4>
      </vt:variant>
      <vt:variant>
        <vt:i4>0</vt:i4>
      </vt:variant>
      <vt:variant>
        <vt:i4>0</vt:i4>
      </vt:variant>
      <vt:variant>
        <vt:i4>5</vt:i4>
      </vt:variant>
      <vt:variant>
        <vt:lpwstr>mailto:mail@stz-euro.de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Hanfbündt-West</dc:subject>
  <dc:creator>Michael Kuhn</dc:creator>
  <cp:lastModifiedBy>Kathrin Burk</cp:lastModifiedBy>
  <cp:revision>2</cp:revision>
  <cp:lastPrinted>2011-02-16T15:05:00Z</cp:lastPrinted>
  <dcterms:created xsi:type="dcterms:W3CDTF">2020-08-10T09:10:00Z</dcterms:created>
  <dcterms:modified xsi:type="dcterms:W3CDTF">2020-08-10T09:10:00Z</dcterms:modified>
</cp:coreProperties>
</file>